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2C6E9B"/>
          <w:sz w:val="22"/>
        </w:rPr>
        <w:t>MISSIONPRO / EIA</w:t>
      </w:r>
    </w:p>
    <w:p>
      <w:pPr>
        <w:spacing w:before="560" w:after="200"/>
        <w:jc w:val="center"/>
      </w:pPr>
      <w:r>
        <w:rPr>
          <w:b/>
          <w:color w:val="5B6573"/>
          <w:sz w:val="28"/>
        </w:rPr>
        <w:t>PROGRAMME COMPLET DE LA SESSION WEEK-END</w:t>
      </w:r>
    </w:p>
    <w:p>
      <w:pPr>
        <w:spacing w:after="200"/>
        <w:jc w:val="center"/>
      </w:pPr>
      <w:r>
        <w:rPr>
          <w:b/>
          <w:color w:val="17365D"/>
          <w:sz w:val="50"/>
        </w:rPr>
        <w:t>Gouverner la performance à l’âge de l’intelligence artificielle</w:t>
      </w:r>
    </w:p>
    <w:p>
      <w:pPr>
        <w:spacing w:after="360"/>
        <w:jc w:val="center"/>
      </w:pPr>
      <w:r>
        <w:rPr>
          <w:i/>
          <w:color w:val="2C6E9B"/>
          <w:sz w:val="26"/>
        </w:rPr>
        <w:t>De la mesure des résultats à la capacité d’exécution, à l’apprentissage et à l’organisation adaptative</w:t>
      </w:r>
    </w:p>
    <w:tbl>
      <w:tblPr>
        <w:tblW w:type="auto" w:w="0"/>
        <w:jc w:val="center"/>
        <w:tblLook w:firstColumn="1" w:firstRow="1" w:lastColumn="0" w:lastRow="0" w:noHBand="0" w:noVBand="1" w:val="04A0"/>
      </w:tblPr>
      <w:tblGrid>
        <w:gridCol w:w="10166"/>
      </w:tblGrid>
      <w:tr>
        <w:tc>
          <w:tcPr>
            <w:tcW w:type="dxa" w:w="10166"/>
            <w:shd w:fill="EEF4FB"/>
            <w:tcMar>
              <w:top w:w="140" w:type="dxa"/>
              <w:start w:w="180" w:type="dxa"/>
              <w:bottom w:w="140" w:type="dxa"/>
              <w:end w:w="180" w:type="dxa"/>
            </w:tcMar>
          </w:tcPr>
          <w:p>
            <w:pPr>
              <w:spacing w:after="80"/>
            </w:pPr>
            <w:r>
              <w:rPr>
                <w:b/>
                <w:color w:val="2C6E9B"/>
                <w:sz w:val="22"/>
              </w:rPr>
              <w:t>Idée directrice</w:t>
            </w:r>
          </w:p>
          <w:p>
            <w:pPr>
              <w:spacing w:after="0"/>
            </w:pPr>
            <w:r>
              <w:t>La performance ne consiste plus seulement à mesurer les résultats obtenus. Elle consiste à gouverner les conditions - capacités, ressources, risques, contrôles, données, preuves, décisions et apprentissage - qui permettent de produire, démontrer, reproduire et améliorer durablement ces résultats.</w:t>
            </w:r>
          </w:p>
        </w:tc>
      </w:tr>
    </w:tbl>
    <w:p>
      <w:pPr>
        <w:spacing w:after="20"/>
      </w:pPr>
    </w:p>
    <w:p>
      <w:pPr>
        <w:spacing w:before="560"/>
        <w:jc w:val="center"/>
      </w:pPr>
      <w:r>
        <w:rPr>
          <w:color w:val="5B6573"/>
          <w:sz w:val="21"/>
        </w:rPr>
        <w:t>Format : 2 journées intensives • Cas fil rouge AMMSU • Cas IA CAPIA • Travaux de groupe • Simulation de revue • Projet de certification</w:t>
      </w:r>
    </w:p>
    <w:p>
      <w:pPr>
        <w:spacing w:before="520"/>
        <w:jc w:val="center"/>
      </w:pPr>
      <w:r>
        <w:rPr>
          <w:b/>
          <w:color w:val="17365D"/>
          <w:sz w:val="20"/>
        </w:rPr>
        <w:t>Dr Abdou Karim Gueye — DBA • MBA • Master in Laws — ENA — MissionPro</w:t>
      </w:r>
    </w:p>
    <w:p>
      <w:r>
        <w:br w:type="page"/>
      </w:r>
    </w:p>
    <w:p>
      <w:pPr>
        <w:pStyle w:val="Heading1"/>
        <w:keepNext/>
        <w:keepNext/>
      </w:pPr>
      <w:r>
        <w:t>1. Finalité et positionnement de la session</w:t>
      </w:r>
    </w:p>
    <w:p>
      <w:r>
        <w:t>Cette session vise à faire évoluer la compréhension de la performance d’une logique de reporting vers une logique de gouvernance de l’exécution. Elle part des approches classiques - objectifs, indicateurs, tableaux de bord, budget, gestion axée sur les résultats - puis introduit progressivement les capacités, les risques, les contrôles internes, la preuve, l’audit de performance et enfin l’intelligence artificielle comme nouvelle couche du système de pilotage.</w:t>
      </w:r>
    </w:p>
    <w:p>
      <w:r>
        <w:t>L’ambition n’est pas de former les participants à quelques outils de productivité ou à des techniques de prompt. Il s’agit de leur apprendre à construire un raisonnement de management et de gouvernance : partir d’un mandat et de résultats attendus, identifier les capacités requises, analyser les risques, apprécier les contrôles, exiger des preuves suffisamment robustes, prendre des décisions puis organiser l’apprentissage.</w:t>
      </w:r>
    </w:p>
    <w:tbl>
      <w:tblPr>
        <w:tblW w:type="auto" w:w="0"/>
        <w:jc w:val="center"/>
        <w:tblLook w:firstColumn="1" w:firstRow="1" w:lastColumn="0" w:lastRow="0" w:noHBand="0" w:noVBand="1" w:val="04A0"/>
      </w:tblPr>
      <w:tblGrid>
        <w:gridCol w:w="10166"/>
      </w:tblGrid>
      <w:tr>
        <w:tc>
          <w:tcPr>
            <w:tcW w:type="dxa" w:w="10166"/>
            <w:shd w:fill="F5F8FB"/>
            <w:tcMar>
              <w:top w:w="140" w:type="dxa"/>
              <w:start w:w="180" w:type="dxa"/>
              <w:bottom w:w="140" w:type="dxa"/>
              <w:end w:w="180" w:type="dxa"/>
            </w:tcMar>
          </w:tcPr>
          <w:p>
            <w:pPr>
              <w:spacing w:after="80"/>
            </w:pPr>
            <w:r>
              <w:rPr>
                <w:b/>
                <w:color w:val="2C6E9B"/>
                <w:sz w:val="22"/>
              </w:rPr>
              <w:t>Question directrice du week-end</w:t>
            </w:r>
          </w:p>
          <w:p>
            <w:pPr>
              <w:spacing w:after="0"/>
            </w:pPr>
            <w:r>
              <w:t>Comment une organisation peut-elle gouverner sa performance et utiliser l’intelligence artificielle pour augmenter sa capacité d’exécution sans perdre la maîtrise de la preuve, du jugement et de la responsabilité ?</w:t>
            </w:r>
          </w:p>
        </w:tc>
      </w:tr>
    </w:tbl>
    <w:p>
      <w:pPr>
        <w:spacing w:after="20"/>
      </w:pPr>
    </w:p>
    <w:p>
      <w:pPr>
        <w:pStyle w:val="Heading1"/>
        <w:keepNext/>
        <w:keepNext/>
      </w:pPr>
      <w:r>
        <w:t>2. Public visé et prérequis</w:t>
      </w:r>
    </w:p>
    <w:p>
      <w:r>
        <w:t>La session s’adresse aux étudiants de l’EIA, cadres publics et privés, responsables de programmes, consultants, auditeurs, managers de la transformation, responsables de la performance, du contrôle, des risques, des ressources humaines ou du numérique. Elle est également pertinente pour des dirigeants souhaitant mieux articuler stratégie, exécution, performance et intelligence artificielle.</w:t>
      </w:r>
    </w:p>
    <w:p>
      <w:r>
        <w:t>Aucun prérequis technique en programmation n’est nécessaire. Les participants doivent en revanche être disposés à travailler sur des données incomplètes, des contradictions, des choix de gouvernance et des décisions qui ne peuvent pas être réduites à un score unique.</w:t>
      </w:r>
    </w:p>
    <w:p>
      <w:pPr>
        <w:pStyle w:val="Heading1"/>
        <w:keepNext/>
        <w:keepNext/>
      </w:pPr>
      <w:r>
        <w:t>3. Objectifs pédagogiques</w:t>
      </w:r>
    </w:p>
    <w:p>
      <w:pPr>
        <w:pStyle w:val="ListBullet"/>
      </w:pPr>
      <w:r>
        <w:t>reconstruire l’évolution des doctrines de performance et comprendre les limites d’une lecture fondée uniquement sur les indicateurs ;</w:t>
      </w:r>
    </w:p>
    <w:p>
      <w:pPr>
        <w:pStyle w:val="ListBullet"/>
      </w:pPr>
      <w:r>
        <w:t>distinguer activité, produit, résultat, effet, impact et valeur créée ;</w:t>
      </w:r>
    </w:p>
    <w:p>
      <w:pPr>
        <w:pStyle w:val="ListBullet"/>
      </w:pPr>
      <w:r>
        <w:t>construire une scorecard reliée au mandat, aux résultats, aux responsabilités, aux cibles et aux preuves ;</w:t>
      </w:r>
    </w:p>
    <w:p>
      <w:pPr>
        <w:pStyle w:val="ListBullet"/>
      </w:pPr>
      <w:r>
        <w:t>identifier les capacités institutionnelles ou organisationnelles qui conditionnent l’exécution durable ;</w:t>
      </w:r>
    </w:p>
    <w:p>
      <w:pPr>
        <w:pStyle w:val="ListBullet"/>
      </w:pPr>
      <w:r>
        <w:t>relier résultats, risques, contrôles internes, tests, preuves et décisions ;</w:t>
      </w:r>
    </w:p>
    <w:p>
      <w:pPr>
        <w:pStyle w:val="ListBullet"/>
      </w:pPr>
      <w:r>
        <w:t>apprécier la robustesse des preuves et détecter les contradictions significatives ;</w:t>
      </w:r>
    </w:p>
    <w:p>
      <w:pPr>
        <w:pStyle w:val="ListBullet"/>
      </w:pPr>
      <w:r>
        <w:t>utiliser l’intelligence artificielle pour augmenter l’analyse sans confondre sortie IA et preuve ;</w:t>
      </w:r>
    </w:p>
    <w:p>
      <w:pPr>
        <w:pStyle w:val="ListBullet"/>
      </w:pPr>
      <w:r>
        <w:t>évaluer la valeur réelle d’un cas d’usage IA en tenant compte des gains, du temps de vérification, des erreurs et des risques résiduels ;</w:t>
      </w:r>
    </w:p>
    <w:p>
      <w:pPr>
        <w:pStyle w:val="ListBullet"/>
      </w:pPr>
      <w:r>
        <w:t>classer un cas d’usage selon sa criticité et organiser une supervision humaine proportionnée ;</w:t>
      </w:r>
    </w:p>
    <w:p>
      <w:pPr>
        <w:pStyle w:val="ListBullet"/>
      </w:pPr>
      <w:r>
        <w:t>préparer et conduire une revue de performance débouchant sur des décisions, des responsables, des échéances et des preuves de réalisation.</w:t>
      </w:r>
    </w:p>
    <w:p>
      <w:pPr>
        <w:pStyle w:val="Heading1"/>
        <w:keepNext/>
        <w:keepNext/>
      </w:pPr>
      <w:r>
        <w:t>4. Architecture doctrinale : quatre générations de performance</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800"/>
            <w:shd w:fill="17365D"/>
            <w:tcMar>
              <w:top w:w="100" w:type="dxa"/>
              <w:start w:w="120" w:type="dxa"/>
              <w:bottom w:w="100" w:type="dxa"/>
              <w:end w:w="120" w:type="dxa"/>
            </w:tcMar>
          </w:tcPr>
          <w:p>
            <w:pPr>
              <w:jc w:val="center"/>
            </w:pPr>
            <w:r>
              <w:rPr>
                <w:b/>
                <w:color w:val="FFFFFF"/>
                <w:sz w:val="18"/>
              </w:rPr>
              <w:t>Génération</w:t>
            </w:r>
          </w:p>
        </w:tc>
        <w:tc>
          <w:tcPr>
            <w:tcW w:type="dxa" w:w="3024"/>
            <w:shd w:fill="17365D"/>
            <w:tcMar>
              <w:top w:w="100" w:type="dxa"/>
              <w:start w:w="120" w:type="dxa"/>
              <w:bottom w:w="100" w:type="dxa"/>
              <w:end w:w="120" w:type="dxa"/>
            </w:tcMar>
          </w:tcPr>
          <w:p>
            <w:pPr>
              <w:jc w:val="center"/>
            </w:pPr>
            <w:r>
              <w:rPr>
                <w:b/>
                <w:color w:val="FFFFFF"/>
                <w:sz w:val="18"/>
              </w:rPr>
              <w:t>Question dominante</w:t>
            </w:r>
          </w:p>
        </w:tc>
        <w:tc>
          <w:tcPr>
            <w:tcW w:type="dxa" w:w="2880"/>
            <w:shd w:fill="17365D"/>
            <w:tcMar>
              <w:top w:w="100" w:type="dxa"/>
              <w:start w:w="120" w:type="dxa"/>
              <w:bottom w:w="100" w:type="dxa"/>
              <w:end w:w="120" w:type="dxa"/>
            </w:tcMar>
          </w:tcPr>
          <w:p>
            <w:pPr>
              <w:jc w:val="center"/>
            </w:pPr>
            <w:r>
              <w:rPr>
                <w:b/>
                <w:color w:val="FFFFFF"/>
                <w:sz w:val="18"/>
              </w:rPr>
              <w:t>Apport central</w:t>
            </w:r>
          </w:p>
        </w:tc>
        <w:tc>
          <w:tcPr>
            <w:tcW w:type="dxa" w:w="3024"/>
            <w:shd w:fill="17365D"/>
            <w:tcMar>
              <w:top w:w="100" w:type="dxa"/>
              <w:start w:w="120" w:type="dxa"/>
              <w:bottom w:w="100" w:type="dxa"/>
              <w:end w:w="120" w:type="dxa"/>
            </w:tcMar>
          </w:tcPr>
          <w:p>
            <w:pPr>
              <w:jc w:val="center"/>
            </w:pPr>
            <w:r>
              <w:rPr>
                <w:b/>
                <w:color w:val="FFFFFF"/>
                <w:sz w:val="18"/>
              </w:rPr>
              <w:t>Limite à dépasser</w:t>
            </w:r>
          </w:p>
        </w:tc>
      </w:tr>
      <w:tr>
        <w:tc>
          <w:tcPr>
            <w:tcW w:type="dxa" w:w="1800"/>
            <w:tcMar>
              <w:top w:w="100" w:type="dxa"/>
              <w:start w:w="120" w:type="dxa"/>
              <w:bottom w:w="100" w:type="dxa"/>
              <w:end w:w="120" w:type="dxa"/>
            </w:tcMar>
            <w:vAlign w:val="center"/>
          </w:tcPr>
          <w:p>
            <w:r>
              <w:t>Performance 1.0 - Mesurer</w:t>
            </w:r>
          </w:p>
        </w:tc>
        <w:tc>
          <w:tcPr>
            <w:tcW w:type="dxa" w:w="3024"/>
            <w:tcMar>
              <w:top w:w="100" w:type="dxa"/>
              <w:start w:w="120" w:type="dxa"/>
              <w:bottom w:w="100" w:type="dxa"/>
              <w:end w:w="120" w:type="dxa"/>
            </w:tcMar>
            <w:vAlign w:val="center"/>
          </w:tcPr>
          <w:p>
            <w:r>
              <w:t>Qu’avons-nous réalisé ?</w:t>
            </w:r>
          </w:p>
        </w:tc>
        <w:tc>
          <w:tcPr>
            <w:tcW w:type="dxa" w:w="2880"/>
            <w:tcMar>
              <w:top w:w="100" w:type="dxa"/>
              <w:start w:w="120" w:type="dxa"/>
              <w:bottom w:w="100" w:type="dxa"/>
              <w:end w:w="120" w:type="dxa"/>
            </w:tcMar>
            <w:vAlign w:val="center"/>
          </w:tcPr>
          <w:p>
            <w:r>
              <w:t>Objectifs, KPI, cibles, écarts.</w:t>
            </w:r>
          </w:p>
        </w:tc>
        <w:tc>
          <w:tcPr>
            <w:tcW w:type="dxa" w:w="3024"/>
            <w:tcMar>
              <w:top w:w="100" w:type="dxa"/>
              <w:start w:w="120" w:type="dxa"/>
              <w:bottom w:w="100" w:type="dxa"/>
              <w:end w:w="120" w:type="dxa"/>
            </w:tcMar>
            <w:vAlign w:val="center"/>
          </w:tcPr>
          <w:p>
            <w:r>
              <w:t>Ne pas confondre mesure et pilotage.</w:t>
            </w:r>
          </w:p>
        </w:tc>
      </w:tr>
      <w:tr>
        <w:tc>
          <w:tcPr>
            <w:tcW w:type="dxa" w:w="1800"/>
            <w:tcMar>
              <w:top w:w="100" w:type="dxa"/>
              <w:start w:w="120" w:type="dxa"/>
              <w:bottom w:w="100" w:type="dxa"/>
              <w:end w:w="120" w:type="dxa"/>
            </w:tcMar>
            <w:vAlign w:val="center"/>
          </w:tcPr>
          <w:p>
            <w:r>
              <w:t>Performance 2.0 - Piloter</w:t>
            </w:r>
          </w:p>
        </w:tc>
        <w:tc>
          <w:tcPr>
            <w:tcW w:type="dxa" w:w="3024"/>
            <w:tcMar>
              <w:top w:w="100" w:type="dxa"/>
              <w:start w:w="120" w:type="dxa"/>
              <w:bottom w:w="100" w:type="dxa"/>
              <w:end w:w="120" w:type="dxa"/>
            </w:tcMar>
            <w:vAlign w:val="center"/>
          </w:tcPr>
          <w:p>
            <w:r>
              <w:t>Pourquoi l’écart et que décider ?</w:t>
            </w:r>
          </w:p>
        </w:tc>
        <w:tc>
          <w:tcPr>
            <w:tcW w:type="dxa" w:w="2880"/>
            <w:tcMar>
              <w:top w:w="100" w:type="dxa"/>
              <w:start w:w="120" w:type="dxa"/>
              <w:bottom w:w="100" w:type="dxa"/>
              <w:end w:w="120" w:type="dxa"/>
            </w:tcMar>
            <w:vAlign w:val="center"/>
          </w:tcPr>
          <w:p>
            <w:r>
              <w:t>Stratégie, budget, responsabilités, risques, arbitrages.</w:t>
            </w:r>
          </w:p>
        </w:tc>
        <w:tc>
          <w:tcPr>
            <w:tcW w:type="dxa" w:w="3024"/>
            <w:tcMar>
              <w:top w:w="100" w:type="dxa"/>
              <w:start w:w="120" w:type="dxa"/>
              <w:bottom w:w="100" w:type="dxa"/>
              <w:end w:w="120" w:type="dxa"/>
            </w:tcMar>
            <w:vAlign w:val="center"/>
          </w:tcPr>
          <w:p>
            <w:r>
              <w:t>Ne pas s’arrêter au reporting.</w:t>
            </w:r>
          </w:p>
        </w:tc>
      </w:tr>
      <w:tr>
        <w:tc>
          <w:tcPr>
            <w:tcW w:type="dxa" w:w="1800"/>
            <w:tcMar>
              <w:top w:w="100" w:type="dxa"/>
              <w:start w:w="120" w:type="dxa"/>
              <w:bottom w:w="100" w:type="dxa"/>
              <w:end w:w="120" w:type="dxa"/>
            </w:tcMar>
            <w:vAlign w:val="center"/>
          </w:tcPr>
          <w:p>
            <w:r>
              <w:t>Performance 3.0 - Capacitaire</w:t>
            </w:r>
          </w:p>
        </w:tc>
        <w:tc>
          <w:tcPr>
            <w:tcW w:type="dxa" w:w="3024"/>
            <w:tcMar>
              <w:top w:w="100" w:type="dxa"/>
              <w:start w:w="120" w:type="dxa"/>
              <w:bottom w:w="100" w:type="dxa"/>
              <w:end w:w="120" w:type="dxa"/>
            </w:tcMar>
            <w:vAlign w:val="center"/>
          </w:tcPr>
          <w:p>
            <w:r>
              <w:t>Que devons-nous savoir faire durablement ?</w:t>
            </w:r>
          </w:p>
        </w:tc>
        <w:tc>
          <w:tcPr>
            <w:tcW w:type="dxa" w:w="2880"/>
            <w:tcMar>
              <w:top w:w="100" w:type="dxa"/>
              <w:start w:w="120" w:type="dxa"/>
              <w:bottom w:w="100" w:type="dxa"/>
              <w:end w:w="120" w:type="dxa"/>
            </w:tcMar>
            <w:vAlign w:val="center"/>
          </w:tcPr>
          <w:p>
            <w:r>
              <w:t>Capacités, processus, preuves, causes profondes, apprentissage.</w:t>
            </w:r>
          </w:p>
        </w:tc>
        <w:tc>
          <w:tcPr>
            <w:tcW w:type="dxa" w:w="3024"/>
            <w:tcMar>
              <w:top w:w="100" w:type="dxa"/>
              <w:start w:w="120" w:type="dxa"/>
              <w:bottom w:w="100" w:type="dxa"/>
              <w:end w:w="120" w:type="dxa"/>
            </w:tcMar>
            <w:vAlign w:val="center"/>
          </w:tcPr>
          <w:p>
            <w:r>
              <w:t>Ne pas traiter chaque écart comme un problème ponctuel.</w:t>
            </w:r>
          </w:p>
        </w:tc>
      </w:tr>
      <w:tr>
        <w:tc>
          <w:tcPr>
            <w:tcW w:type="dxa" w:w="1800"/>
            <w:tcMar>
              <w:top w:w="100" w:type="dxa"/>
              <w:start w:w="120" w:type="dxa"/>
              <w:bottom w:w="100" w:type="dxa"/>
              <w:end w:w="120" w:type="dxa"/>
            </w:tcMar>
            <w:vAlign w:val="center"/>
          </w:tcPr>
          <w:p>
            <w:r>
              <w:t>Performance 4.0 - Augmentée</w:t>
            </w:r>
          </w:p>
        </w:tc>
        <w:tc>
          <w:tcPr>
            <w:tcW w:type="dxa" w:w="3024"/>
            <w:tcMar>
              <w:top w:w="100" w:type="dxa"/>
              <w:start w:w="120" w:type="dxa"/>
              <w:bottom w:w="100" w:type="dxa"/>
              <w:end w:w="120" w:type="dxa"/>
            </w:tcMar>
            <w:vAlign w:val="center"/>
          </w:tcPr>
          <w:p>
            <w:r>
              <w:t>Comment anticiper, apprendre et s’adapter ?</w:t>
            </w:r>
          </w:p>
        </w:tc>
        <w:tc>
          <w:tcPr>
            <w:tcW w:type="dxa" w:w="2880"/>
            <w:tcMar>
              <w:top w:w="100" w:type="dxa"/>
              <w:start w:w="120" w:type="dxa"/>
              <w:bottom w:w="100" w:type="dxa"/>
              <w:end w:w="120" w:type="dxa"/>
            </w:tcMar>
            <w:vAlign w:val="center"/>
          </w:tcPr>
          <w:p>
            <w:r>
              <w:t>Données, IA, détection, analyse, recommandation, adaptation.</w:t>
            </w:r>
          </w:p>
        </w:tc>
        <w:tc>
          <w:tcPr>
            <w:tcW w:type="dxa" w:w="3024"/>
            <w:tcMar>
              <w:top w:w="100" w:type="dxa"/>
              <w:start w:w="120" w:type="dxa"/>
              <w:bottom w:w="100" w:type="dxa"/>
              <w:end w:w="120" w:type="dxa"/>
            </w:tcMar>
            <w:vAlign w:val="center"/>
          </w:tcPr>
          <w:p>
            <w:r>
              <w:t>Gouverner la fiabilité, la responsabilité et les risques IA.</w:t>
            </w:r>
          </w:p>
        </w:tc>
      </w:tr>
    </w:tbl>
    <w:tbl>
      <w:tblPr>
        <w:tblW w:type="auto" w:w="0"/>
        <w:jc w:val="center"/>
        <w:tblLook w:firstColumn="1" w:firstRow="1" w:lastColumn="0" w:lastRow="0" w:noHBand="0" w:noVBand="1" w:val="04A0"/>
      </w:tblPr>
      <w:tblGrid>
        <w:gridCol w:w="10166"/>
      </w:tblGrid>
      <w:tr>
        <w:tc>
          <w:tcPr>
            <w:tcW w:type="dxa" w:w="10166"/>
            <w:shd w:fill="EEF4FB"/>
            <w:tcMar>
              <w:top w:w="140" w:type="dxa"/>
              <w:start w:w="180" w:type="dxa"/>
              <w:bottom w:w="140" w:type="dxa"/>
              <w:end w:w="180" w:type="dxa"/>
            </w:tcMar>
          </w:tcPr>
          <w:p>
            <w:pPr>
              <w:spacing w:after="80"/>
            </w:pPr>
            <w:r>
              <w:rPr>
                <w:b/>
                <w:color w:val="2C6E9B"/>
                <w:sz w:val="22"/>
              </w:rPr>
              <w:t>Chaîne intégrée de la session</w:t>
            </w:r>
          </w:p>
          <w:p>
            <w:pPr>
              <w:spacing w:after="0"/>
            </w:pPr>
            <w:r>
              <w:t>Vision → Mandat → Résultats → Capacités → Ressources → Processus → Risques → Contrôles → Données → IA → Analyse → Preuves → Décision humaine → Exécution → Performance → Apprentissage → Adaptation.</w:t>
            </w:r>
          </w:p>
        </w:tc>
      </w:tr>
    </w:tbl>
    <w:p>
      <w:pPr>
        <w:spacing w:after="20"/>
      </w:pPr>
    </w:p>
    <w:p>
      <w:pPr>
        <w:pStyle w:val="Heading1"/>
        <w:keepNext/>
        <w:keepNext/>
      </w:pPr>
      <w:r>
        <w:t>5. Programme détaillé - Jour 1 : comprendre et construire la performance</w:t>
      </w:r>
    </w:p>
    <w:p>
      <w:r>
        <w:t>La première journée construit les fondations. Les participants partent de l’histoire de la performance, apprennent à distinguer l’activité du résultat, élargissent la performance à plusieurs dimensions puis relient stratégie, budget et capacités d’exécution. Le cas AMMSU accompagne toute la journée et permet de confronter les concepts à une organisation disposant de nombreux indicateurs mais d’un système de performance fragmenté.</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468"/>
            <w:shd w:fill="1F4E78"/>
            <w:tcMar>
              <w:top w:w="120" w:type="dxa"/>
              <w:start w:w="120" w:type="dxa"/>
              <w:bottom w:w="120" w:type="dxa"/>
              <w:end w:w="120" w:type="dxa"/>
            </w:tcMar>
            <w:vAlign w:val="center"/>
          </w:tcPr>
          <w:p>
            <w:pPr>
              <w:jc w:val="center"/>
            </w:pPr>
            <w:r>
              <w:rPr>
                <w:b/>
                <w:color w:val="FFFFFF"/>
                <w:sz w:val="18"/>
              </w:rPr>
              <w:t>Horaire</w:t>
            </w:r>
          </w:p>
        </w:tc>
        <w:tc>
          <w:tcPr>
            <w:tcW w:type="dxa" w:w="2376"/>
            <w:shd w:fill="1F4E78"/>
            <w:tcMar>
              <w:top w:w="120" w:type="dxa"/>
              <w:start w:w="120" w:type="dxa"/>
              <w:bottom w:w="120" w:type="dxa"/>
              <w:end w:w="120" w:type="dxa"/>
            </w:tcMar>
            <w:vAlign w:val="center"/>
          </w:tcPr>
          <w:p>
            <w:pPr>
              <w:jc w:val="center"/>
            </w:pPr>
            <w:r>
              <w:rPr>
                <w:b/>
                <w:color w:val="FFFFFF"/>
                <w:sz w:val="18"/>
              </w:rPr>
              <w:t>Séquence</w:t>
            </w:r>
          </w:p>
        </w:tc>
        <w:tc>
          <w:tcPr>
            <w:tcW w:type="dxa" w:w="4003"/>
            <w:shd w:fill="1F4E78"/>
            <w:tcMar>
              <w:top w:w="120" w:type="dxa"/>
              <w:start w:w="120" w:type="dxa"/>
              <w:bottom w:w="120" w:type="dxa"/>
              <w:end w:w="120" w:type="dxa"/>
            </w:tcMar>
            <w:vAlign w:val="center"/>
          </w:tcPr>
          <w:p>
            <w:pPr>
              <w:jc w:val="center"/>
            </w:pPr>
            <w:r>
              <w:rPr>
                <w:b/>
                <w:color w:val="FFFFFF"/>
                <w:sz w:val="18"/>
              </w:rPr>
              <w:t>Contenu et méthode</w:t>
            </w:r>
          </w:p>
        </w:tc>
        <w:tc>
          <w:tcPr>
            <w:tcW w:type="dxa" w:w="1800"/>
            <w:shd w:fill="1F4E78"/>
            <w:tcMar>
              <w:top w:w="120" w:type="dxa"/>
              <w:start w:w="120" w:type="dxa"/>
              <w:bottom w:w="120" w:type="dxa"/>
              <w:end w:w="120" w:type="dxa"/>
            </w:tcMar>
            <w:vAlign w:val="center"/>
          </w:tcPr>
          <w:p>
            <w:pPr>
              <w:jc w:val="center"/>
            </w:pPr>
            <w:r>
              <w:rPr>
                <w:b/>
                <w:color w:val="FFFFFF"/>
                <w:sz w:val="18"/>
              </w:rPr>
              <w:t>Production attendue</w:t>
            </w:r>
          </w:p>
        </w:tc>
      </w:tr>
      <w:tr>
        <w:tc>
          <w:tcPr>
            <w:tcW w:type="dxa" w:w="1468"/>
            <w:tcMar>
              <w:top w:w="105" w:type="dxa"/>
              <w:start w:w="120" w:type="dxa"/>
              <w:bottom w:w="105" w:type="dxa"/>
              <w:end w:w="120" w:type="dxa"/>
            </w:tcMar>
            <w:vAlign w:val="center"/>
          </w:tcPr>
          <w:p>
            <w:pPr>
              <w:spacing w:after="0" w:line="240" w:lineRule="auto"/>
              <w:jc w:val="center"/>
            </w:pPr>
            <w:r>
              <w:t>08:30-09:00</w:t>
            </w:r>
          </w:p>
        </w:tc>
        <w:tc>
          <w:tcPr>
            <w:tcW w:type="dxa" w:w="2376"/>
            <w:tcMar>
              <w:top w:w="105" w:type="dxa"/>
              <w:start w:w="120" w:type="dxa"/>
              <w:bottom w:w="105" w:type="dxa"/>
              <w:end w:w="120" w:type="dxa"/>
            </w:tcMar>
            <w:vAlign w:val="center"/>
          </w:tcPr>
          <w:p>
            <w:pPr>
              <w:spacing w:after="0" w:line="240" w:lineRule="auto"/>
            </w:pPr>
            <w:r>
              <w:t>Accueil et diagnostic initial</w:t>
            </w:r>
          </w:p>
        </w:tc>
        <w:tc>
          <w:tcPr>
            <w:tcW w:type="dxa" w:w="4003"/>
            <w:tcMar>
              <w:top w:w="105" w:type="dxa"/>
              <w:start w:w="120" w:type="dxa"/>
              <w:bottom w:w="105" w:type="dxa"/>
              <w:end w:w="120" w:type="dxa"/>
            </w:tcMar>
            <w:vAlign w:val="center"/>
          </w:tcPr>
          <w:p>
            <w:pPr>
              <w:spacing w:after="0" w:line="240" w:lineRule="auto"/>
            </w:pPr>
            <w:r>
              <w:t>Présentation du cadre, recueil des représentations de la performance, mini-diagnostic : « Comment savons-nous que notre organisation est performante ? »</w:t>
            </w:r>
          </w:p>
        </w:tc>
        <w:tc>
          <w:tcPr>
            <w:tcW w:type="dxa" w:w="1800"/>
            <w:tcMar>
              <w:top w:w="105" w:type="dxa"/>
              <w:start w:w="120" w:type="dxa"/>
              <w:bottom w:w="105" w:type="dxa"/>
              <w:end w:w="120" w:type="dxa"/>
            </w:tcMar>
            <w:vAlign w:val="center"/>
          </w:tcPr>
          <w:p>
            <w:pPr>
              <w:spacing w:after="0" w:line="240" w:lineRule="auto"/>
            </w:pPr>
            <w:r>
              <w:t>Carte des représentations initiales</w:t>
            </w:r>
          </w:p>
        </w:tc>
      </w:tr>
      <w:tr>
        <w:tc>
          <w:tcPr>
            <w:tcW w:type="dxa" w:w="1468"/>
            <w:tcMar>
              <w:top w:w="105" w:type="dxa"/>
              <w:start w:w="120" w:type="dxa"/>
              <w:bottom w:w="105" w:type="dxa"/>
              <w:end w:w="120" w:type="dxa"/>
            </w:tcMar>
            <w:vAlign w:val="center"/>
            <w:shd w:fill="F6F9FC"/>
          </w:tcPr>
          <w:p>
            <w:pPr>
              <w:spacing w:after="0" w:line="240" w:lineRule="auto"/>
              <w:jc w:val="center"/>
            </w:pPr>
            <w:r>
              <w:t>09:00-09:30</w:t>
            </w:r>
          </w:p>
        </w:tc>
        <w:tc>
          <w:tcPr>
            <w:tcW w:type="dxa" w:w="2376"/>
            <w:tcMar>
              <w:top w:w="105" w:type="dxa"/>
              <w:start w:w="120" w:type="dxa"/>
              <w:bottom w:w="105" w:type="dxa"/>
              <w:end w:w="120" w:type="dxa"/>
            </w:tcMar>
            <w:vAlign w:val="center"/>
            <w:shd w:fill="F6F9FC"/>
          </w:tcPr>
          <w:p>
            <w:pPr>
              <w:spacing w:after="0" w:line="240" w:lineRule="auto"/>
            </w:pPr>
            <w:r>
              <w:t>Ouverture</w:t>
            </w:r>
          </w:p>
        </w:tc>
        <w:tc>
          <w:tcPr>
            <w:tcW w:type="dxa" w:w="4003"/>
            <w:tcMar>
              <w:top w:w="105" w:type="dxa"/>
              <w:start w:w="120" w:type="dxa"/>
              <w:bottom w:w="105" w:type="dxa"/>
              <w:end w:w="120" w:type="dxa"/>
            </w:tcMar>
            <w:vAlign w:val="center"/>
            <w:shd w:fill="F6F9FC"/>
          </w:tcPr>
          <w:p>
            <w:pPr>
              <w:spacing w:after="0" w:line="240" w:lineRule="auto"/>
            </w:pPr>
            <w:r>
              <w:t>Objectifs, règles de travail, architecture du week-end, présentation des deux cas fil rouge AMMSU et CAPIA.</w:t>
            </w:r>
          </w:p>
        </w:tc>
        <w:tc>
          <w:tcPr>
            <w:tcW w:type="dxa" w:w="1800"/>
            <w:tcMar>
              <w:top w:w="105" w:type="dxa"/>
              <w:start w:w="120" w:type="dxa"/>
              <w:bottom w:w="105" w:type="dxa"/>
              <w:end w:w="120" w:type="dxa"/>
            </w:tcMar>
            <w:vAlign w:val="center"/>
            <w:shd w:fill="F6F9FC"/>
          </w:tcPr>
          <w:p>
            <w:pPr>
              <w:spacing w:after="0" w:line="240" w:lineRule="auto"/>
            </w:pPr>
            <w:r>
              <w:t>Questions de départ et attentes</w:t>
            </w:r>
          </w:p>
        </w:tc>
      </w:tr>
      <w:tr>
        <w:tc>
          <w:tcPr>
            <w:tcW w:type="dxa" w:w="1468"/>
            <w:tcMar>
              <w:top w:w="105" w:type="dxa"/>
              <w:start w:w="120" w:type="dxa"/>
              <w:bottom w:w="105" w:type="dxa"/>
              <w:end w:w="120" w:type="dxa"/>
            </w:tcMar>
            <w:vAlign w:val="center"/>
          </w:tcPr>
          <w:p>
            <w:pPr>
              <w:spacing w:after="0" w:line="240" w:lineRule="auto"/>
              <w:jc w:val="center"/>
            </w:pPr>
            <w:r>
              <w:t>09:30-10:30</w:t>
            </w:r>
          </w:p>
        </w:tc>
        <w:tc>
          <w:tcPr>
            <w:tcW w:type="dxa" w:w="2376"/>
            <w:tcMar>
              <w:top w:w="105" w:type="dxa"/>
              <w:start w:w="120" w:type="dxa"/>
              <w:bottom w:w="105" w:type="dxa"/>
              <w:end w:w="120" w:type="dxa"/>
            </w:tcMar>
            <w:vAlign w:val="center"/>
          </w:tcPr>
          <w:p>
            <w:pPr>
              <w:spacing w:after="0" w:line="240" w:lineRule="auto"/>
            </w:pPr>
            <w:r>
              <w:t>Séquence 1 - Histoire et doctrines</w:t>
            </w:r>
          </w:p>
        </w:tc>
        <w:tc>
          <w:tcPr>
            <w:tcW w:type="dxa" w:w="4003"/>
            <w:tcMar>
              <w:top w:w="105" w:type="dxa"/>
              <w:start w:w="120" w:type="dxa"/>
              <w:bottom w:w="105" w:type="dxa"/>
              <w:end w:w="120" w:type="dxa"/>
            </w:tcMar>
            <w:vAlign w:val="center"/>
          </w:tcPr>
          <w:p>
            <w:pPr>
              <w:spacing w:after="0" w:line="240" w:lineRule="auto"/>
            </w:pPr>
            <w:r>
              <w:t>Productivité, organisation scientifique, contrôle, management par objectifs, gestion axée sur les résultats, performance multidimensionnelle, valeur publique, capacités et organisation apprenante.</w:t>
            </w:r>
          </w:p>
        </w:tc>
        <w:tc>
          <w:tcPr>
            <w:tcW w:type="dxa" w:w="1800"/>
            <w:tcMar>
              <w:top w:w="105" w:type="dxa"/>
              <w:start w:w="120" w:type="dxa"/>
              <w:bottom w:w="105" w:type="dxa"/>
              <w:end w:w="120" w:type="dxa"/>
            </w:tcMar>
            <w:vAlign w:val="center"/>
          </w:tcPr>
          <w:p>
            <w:pPr>
              <w:spacing w:after="0" w:line="240" w:lineRule="auto"/>
            </w:pPr>
            <w:r>
              <w:t>Frise des générations de performance</w:t>
            </w:r>
          </w:p>
        </w:tc>
      </w:tr>
      <w:tr>
        <w:tc>
          <w:tcPr>
            <w:tcW w:type="dxa" w:w="1468"/>
            <w:tcMar>
              <w:top w:w="105" w:type="dxa"/>
              <w:start w:w="120" w:type="dxa"/>
              <w:bottom w:w="105" w:type="dxa"/>
              <w:end w:w="120" w:type="dxa"/>
            </w:tcMar>
            <w:vAlign w:val="center"/>
            <w:shd w:fill="F6F9FC"/>
          </w:tcPr>
          <w:p>
            <w:pPr>
              <w:spacing w:after="0" w:line="240" w:lineRule="auto"/>
              <w:jc w:val="center"/>
            </w:pPr>
            <w:r>
              <w:t>10:30-10:45</w:t>
            </w:r>
          </w:p>
        </w:tc>
        <w:tc>
          <w:tcPr>
            <w:tcW w:type="dxa" w:w="2376"/>
            <w:tcMar>
              <w:top w:w="105" w:type="dxa"/>
              <w:start w:w="120" w:type="dxa"/>
              <w:bottom w:w="105" w:type="dxa"/>
              <w:end w:w="120" w:type="dxa"/>
            </w:tcMar>
            <w:vAlign w:val="center"/>
            <w:shd w:fill="F6F9FC"/>
          </w:tcPr>
          <w:p>
            <w:pPr>
              <w:spacing w:after="0" w:line="240" w:lineRule="auto"/>
            </w:pPr>
            <w:r>
              <w:t>Pause</w:t>
            </w:r>
          </w:p>
        </w:tc>
        <w:tc>
          <w:tcPr>
            <w:tcW w:type="dxa" w:w="4003"/>
            <w:tcMar>
              <w:top w:w="105" w:type="dxa"/>
              <w:start w:w="120" w:type="dxa"/>
              <w:bottom w:w="105" w:type="dxa"/>
              <w:end w:w="120" w:type="dxa"/>
            </w:tcMar>
            <w:vAlign w:val="center"/>
            <w:shd w:fill="F6F9FC"/>
          </w:tcPr>
          <w:p>
            <w:pPr>
              <w:spacing w:after="0" w:line="240" w:lineRule="auto"/>
            </w:pPr>
            <w:r>
              <w:t>Pause.</w:t>
            </w:r>
          </w:p>
        </w:tc>
        <w:tc>
          <w:tcPr>
            <w:tcW w:type="dxa" w:w="1800"/>
            <w:tcMar>
              <w:top w:w="105" w:type="dxa"/>
              <w:start w:w="120" w:type="dxa"/>
              <w:bottom w:w="105" w:type="dxa"/>
              <w:end w:w="120" w:type="dxa"/>
            </w:tcMar>
            <w:vAlign w:val="center"/>
            <w:shd w:fill="F6F9FC"/>
          </w:tcPr>
          <w:p>
            <w:pPr>
              <w:spacing w:after="0" w:line="240" w:lineRule="auto"/>
            </w:pPr>
            <w:r/>
          </w:p>
        </w:tc>
      </w:tr>
      <w:tr>
        <w:tc>
          <w:tcPr>
            <w:tcW w:type="dxa" w:w="1468"/>
            <w:tcMar>
              <w:top w:w="105" w:type="dxa"/>
              <w:start w:w="120" w:type="dxa"/>
              <w:bottom w:w="105" w:type="dxa"/>
              <w:end w:w="120" w:type="dxa"/>
            </w:tcMar>
            <w:vAlign w:val="center"/>
          </w:tcPr>
          <w:p>
            <w:pPr>
              <w:spacing w:after="0" w:line="240" w:lineRule="auto"/>
              <w:jc w:val="center"/>
            </w:pPr>
            <w:r>
              <w:t>10:45-12:00</w:t>
            </w:r>
          </w:p>
        </w:tc>
        <w:tc>
          <w:tcPr>
            <w:tcW w:type="dxa" w:w="2376"/>
            <w:tcMar>
              <w:top w:w="105" w:type="dxa"/>
              <w:start w:w="120" w:type="dxa"/>
              <w:bottom w:w="105" w:type="dxa"/>
              <w:end w:w="120" w:type="dxa"/>
            </w:tcMar>
            <w:vAlign w:val="center"/>
          </w:tcPr>
          <w:p>
            <w:pPr>
              <w:spacing w:after="0" w:line="240" w:lineRule="auto"/>
            </w:pPr>
            <w:r>
              <w:t>Séquence 2 - De l’activité au résultat</w:t>
            </w:r>
          </w:p>
        </w:tc>
        <w:tc>
          <w:tcPr>
            <w:tcW w:type="dxa" w:w="4003"/>
            <w:tcMar>
              <w:top w:w="105" w:type="dxa"/>
              <w:start w:w="120" w:type="dxa"/>
              <w:bottom w:w="105" w:type="dxa"/>
              <w:end w:w="120" w:type="dxa"/>
            </w:tcMar>
            <w:vAlign w:val="center"/>
          </w:tcPr>
          <w:p>
            <w:pPr>
              <w:spacing w:after="0" w:line="240" w:lineRule="auto"/>
            </w:pPr>
            <w:r>
              <w:t>Chaîne Ressources → Activités → Produits → Effets → Impacts. Analyse du premier tableau de bord AMMSU et critique de la « performance globale 83 % ».</w:t>
            </w:r>
          </w:p>
        </w:tc>
        <w:tc>
          <w:tcPr>
            <w:tcW w:type="dxa" w:w="1800"/>
            <w:tcMar>
              <w:top w:w="105" w:type="dxa"/>
              <w:start w:w="120" w:type="dxa"/>
              <w:bottom w:w="105" w:type="dxa"/>
              <w:end w:w="120" w:type="dxa"/>
            </w:tcMar>
            <w:vAlign w:val="center"/>
          </w:tcPr>
          <w:p>
            <w:pPr>
              <w:spacing w:after="0" w:line="240" w:lineRule="auto"/>
            </w:pPr>
            <w:r>
              <w:t>Diagnostic des indicateurs : activité ou résultat ?</w:t>
            </w:r>
          </w:p>
        </w:tc>
      </w:tr>
      <w:tr>
        <w:tc>
          <w:tcPr>
            <w:tcW w:type="dxa" w:w="1468"/>
            <w:tcMar>
              <w:top w:w="105" w:type="dxa"/>
              <w:start w:w="120" w:type="dxa"/>
              <w:bottom w:w="105" w:type="dxa"/>
              <w:end w:w="120" w:type="dxa"/>
            </w:tcMar>
            <w:vAlign w:val="center"/>
            <w:shd w:fill="F6F9FC"/>
          </w:tcPr>
          <w:p>
            <w:pPr>
              <w:spacing w:after="0" w:line="240" w:lineRule="auto"/>
              <w:jc w:val="center"/>
            </w:pPr>
            <w:r>
              <w:t>12:00-13:00</w:t>
            </w:r>
          </w:p>
        </w:tc>
        <w:tc>
          <w:tcPr>
            <w:tcW w:type="dxa" w:w="2376"/>
            <w:tcMar>
              <w:top w:w="105" w:type="dxa"/>
              <w:start w:w="120" w:type="dxa"/>
              <w:bottom w:w="105" w:type="dxa"/>
              <w:end w:w="120" w:type="dxa"/>
            </w:tcMar>
            <w:vAlign w:val="center"/>
            <w:shd w:fill="F6F9FC"/>
          </w:tcPr>
          <w:p>
            <w:pPr>
              <w:spacing w:after="0" w:line="240" w:lineRule="auto"/>
            </w:pPr>
            <w:r>
              <w:t>Séquence 3 - Performance multidimensionnelle</w:t>
            </w:r>
          </w:p>
        </w:tc>
        <w:tc>
          <w:tcPr>
            <w:tcW w:type="dxa" w:w="4003"/>
            <w:tcMar>
              <w:top w:w="105" w:type="dxa"/>
              <w:start w:w="120" w:type="dxa"/>
              <w:bottom w:w="105" w:type="dxa"/>
              <w:end w:w="120" w:type="dxa"/>
            </w:tcMar>
            <w:vAlign w:val="center"/>
            <w:shd w:fill="F6F9FC"/>
          </w:tcPr>
          <w:p>
            <w:pPr>
              <w:spacing w:after="0" w:line="240" w:lineRule="auto"/>
            </w:pPr>
            <w:r>
              <w:t>Efficacité, efficience, qualité, délais, satisfaction, équité, soutenabilité, confiance et valeur publique. Construction d’une lecture équilibrée de la performance.</w:t>
            </w:r>
          </w:p>
        </w:tc>
        <w:tc>
          <w:tcPr>
            <w:tcW w:type="dxa" w:w="1800"/>
            <w:tcMar>
              <w:top w:w="105" w:type="dxa"/>
              <w:start w:w="120" w:type="dxa"/>
              <w:bottom w:w="105" w:type="dxa"/>
              <w:end w:w="120" w:type="dxa"/>
            </w:tcMar>
            <w:vAlign w:val="center"/>
            <w:shd w:fill="F6F9FC"/>
          </w:tcPr>
          <w:p>
            <w:pPr>
              <w:spacing w:after="0" w:line="240" w:lineRule="auto"/>
            </w:pPr>
            <w:r>
              <w:t>Mini-scorecard multidimensionnelle</w:t>
            </w:r>
          </w:p>
        </w:tc>
      </w:tr>
      <w:tr>
        <w:tc>
          <w:tcPr>
            <w:tcW w:type="dxa" w:w="1468"/>
            <w:tcMar>
              <w:top w:w="105" w:type="dxa"/>
              <w:start w:w="120" w:type="dxa"/>
              <w:bottom w:w="105" w:type="dxa"/>
              <w:end w:w="120" w:type="dxa"/>
            </w:tcMar>
            <w:vAlign w:val="center"/>
          </w:tcPr>
          <w:p>
            <w:pPr>
              <w:spacing w:after="0" w:line="240" w:lineRule="auto"/>
              <w:jc w:val="center"/>
            </w:pPr>
            <w:r>
              <w:t>13:00-14:00</w:t>
            </w:r>
          </w:p>
        </w:tc>
        <w:tc>
          <w:tcPr>
            <w:tcW w:type="dxa" w:w="2376"/>
            <w:tcMar>
              <w:top w:w="105" w:type="dxa"/>
              <w:start w:w="120" w:type="dxa"/>
              <w:bottom w:w="105" w:type="dxa"/>
              <w:end w:w="120" w:type="dxa"/>
            </w:tcMar>
            <w:vAlign w:val="center"/>
          </w:tcPr>
          <w:p>
            <w:pPr>
              <w:spacing w:after="0" w:line="240" w:lineRule="auto"/>
            </w:pPr>
            <w:r>
              <w:t>Déjeuner</w:t>
            </w:r>
          </w:p>
        </w:tc>
        <w:tc>
          <w:tcPr>
            <w:tcW w:type="dxa" w:w="4003"/>
            <w:tcMar>
              <w:top w:w="105" w:type="dxa"/>
              <w:start w:w="120" w:type="dxa"/>
              <w:bottom w:w="105" w:type="dxa"/>
              <w:end w:w="120" w:type="dxa"/>
            </w:tcMar>
            <w:vAlign w:val="center"/>
          </w:tcPr>
          <w:p>
            <w:pPr>
              <w:spacing w:after="0" w:line="240" w:lineRule="auto"/>
            </w:pPr>
            <w:r>
              <w:t>Pause déjeuner.</w:t>
            </w:r>
          </w:p>
        </w:tc>
        <w:tc>
          <w:tcPr>
            <w:tcW w:type="dxa" w:w="1800"/>
            <w:tcMar>
              <w:top w:w="105" w:type="dxa"/>
              <w:start w:w="120" w:type="dxa"/>
              <w:bottom w:w="105" w:type="dxa"/>
              <w:end w:w="120" w:type="dxa"/>
            </w:tcMar>
            <w:vAlign w:val="center"/>
          </w:tcPr>
          <w:p>
            <w:pPr>
              <w:spacing w:after="0" w:line="240" w:lineRule="auto"/>
            </w:pPr>
            <w:r/>
          </w:p>
        </w:tc>
      </w:tr>
      <w:tr>
        <w:tc>
          <w:tcPr>
            <w:tcW w:type="dxa" w:w="1468"/>
            <w:tcMar>
              <w:top w:w="105" w:type="dxa"/>
              <w:start w:w="120" w:type="dxa"/>
              <w:bottom w:w="105" w:type="dxa"/>
              <w:end w:w="120" w:type="dxa"/>
            </w:tcMar>
            <w:vAlign w:val="center"/>
            <w:shd w:fill="F6F9FC"/>
          </w:tcPr>
          <w:p>
            <w:pPr>
              <w:spacing w:after="0" w:line="240" w:lineRule="auto"/>
              <w:jc w:val="center"/>
            </w:pPr>
            <w:r>
              <w:t>14:00-15:15</w:t>
            </w:r>
          </w:p>
        </w:tc>
        <w:tc>
          <w:tcPr>
            <w:tcW w:type="dxa" w:w="2376"/>
            <w:tcMar>
              <w:top w:w="105" w:type="dxa"/>
              <w:start w:w="120" w:type="dxa"/>
              <w:bottom w:w="105" w:type="dxa"/>
              <w:end w:w="120" w:type="dxa"/>
            </w:tcMar>
            <w:vAlign w:val="center"/>
            <w:shd w:fill="F6F9FC"/>
          </w:tcPr>
          <w:p>
            <w:pPr>
              <w:spacing w:after="0" w:line="240" w:lineRule="auto"/>
            </w:pPr>
            <w:r>
              <w:t>Séquence 4 - Stratégie, budget et performance</w:t>
            </w:r>
          </w:p>
        </w:tc>
        <w:tc>
          <w:tcPr>
            <w:tcW w:type="dxa" w:w="4003"/>
            <w:tcMar>
              <w:top w:w="105" w:type="dxa"/>
              <w:start w:w="120" w:type="dxa"/>
              <w:bottom w:w="105" w:type="dxa"/>
              <w:end w:w="120" w:type="dxa"/>
            </w:tcMar>
            <w:vAlign w:val="center"/>
            <w:shd w:fill="F6F9FC"/>
          </w:tcPr>
          <w:p>
            <w:pPr>
              <w:spacing w:after="0" w:line="240" w:lineRule="auto"/>
            </w:pPr>
            <w:r>
              <w:t>De la stratégie aux enveloppes, programmes, activités et résultats. Lecture du budget AMMSU : forte consommation de certaines lignes, sous-exécution du numérique et de la formation.</w:t>
            </w:r>
          </w:p>
        </w:tc>
        <w:tc>
          <w:tcPr>
            <w:tcW w:type="dxa" w:w="1800"/>
            <w:tcMar>
              <w:top w:w="105" w:type="dxa"/>
              <w:start w:w="120" w:type="dxa"/>
              <w:bottom w:w="105" w:type="dxa"/>
              <w:end w:w="120" w:type="dxa"/>
            </w:tcMar>
            <w:vAlign w:val="center"/>
            <w:shd w:fill="F6F9FC"/>
          </w:tcPr>
          <w:p>
            <w:pPr>
              <w:spacing w:after="0" w:line="240" w:lineRule="auto"/>
            </w:pPr>
            <w:r>
              <w:t>Lecture critique du budget au regard des résultats</w:t>
            </w:r>
          </w:p>
        </w:tc>
      </w:tr>
      <w:tr>
        <w:tc>
          <w:tcPr>
            <w:tcW w:type="dxa" w:w="1468"/>
            <w:tcMar>
              <w:top w:w="105" w:type="dxa"/>
              <w:start w:w="120" w:type="dxa"/>
              <w:bottom w:w="105" w:type="dxa"/>
              <w:end w:w="120" w:type="dxa"/>
            </w:tcMar>
            <w:vAlign w:val="center"/>
          </w:tcPr>
          <w:p>
            <w:pPr>
              <w:spacing w:after="0" w:line="240" w:lineRule="auto"/>
              <w:jc w:val="center"/>
            </w:pPr>
            <w:r>
              <w:t>15:15-16:15</w:t>
            </w:r>
          </w:p>
        </w:tc>
        <w:tc>
          <w:tcPr>
            <w:tcW w:type="dxa" w:w="2376"/>
            <w:tcMar>
              <w:top w:w="105" w:type="dxa"/>
              <w:start w:w="120" w:type="dxa"/>
              <w:bottom w:w="105" w:type="dxa"/>
              <w:end w:w="120" w:type="dxa"/>
            </w:tcMar>
            <w:vAlign w:val="center"/>
          </w:tcPr>
          <w:p>
            <w:pPr>
              <w:spacing w:after="0" w:line="240" w:lineRule="auto"/>
            </w:pPr>
            <w:r>
              <w:t>Séquence 5 - Capacité d’exécution</w:t>
            </w:r>
          </w:p>
        </w:tc>
        <w:tc>
          <w:tcPr>
            <w:tcW w:type="dxa" w:w="4003"/>
            <w:tcMar>
              <w:top w:w="105" w:type="dxa"/>
              <w:start w:w="120" w:type="dxa"/>
              <w:bottom w:w="105" w:type="dxa"/>
              <w:end w:w="120" w:type="dxa"/>
            </w:tcMar>
            <w:vAlign w:val="center"/>
          </w:tcPr>
          <w:p>
            <w:pPr>
              <w:spacing w:after="0" w:line="240" w:lineRule="auto"/>
            </w:pPr>
            <w:r>
              <w:t>Résultats attendus, capacités critiques, maturité L1-L5. Données RH AMMSU : postes vacants, compétences non cartographiées, fonctions nouvelles non structurées.</w:t>
            </w:r>
          </w:p>
        </w:tc>
        <w:tc>
          <w:tcPr>
            <w:tcW w:type="dxa" w:w="1800"/>
            <w:tcMar>
              <w:top w:w="105" w:type="dxa"/>
              <w:start w:w="120" w:type="dxa"/>
              <w:bottom w:w="105" w:type="dxa"/>
              <w:end w:w="120" w:type="dxa"/>
            </w:tcMar>
            <w:vAlign w:val="center"/>
          </w:tcPr>
          <w:p>
            <w:pPr>
              <w:spacing w:after="0" w:line="240" w:lineRule="auto"/>
            </w:pPr>
            <w:r>
              <w:t>Matrice Résultats-Capacités</w:t>
            </w:r>
          </w:p>
        </w:tc>
      </w:tr>
      <w:tr>
        <w:tc>
          <w:tcPr>
            <w:tcW w:type="dxa" w:w="1468"/>
            <w:tcMar>
              <w:top w:w="105" w:type="dxa"/>
              <w:start w:w="120" w:type="dxa"/>
              <w:bottom w:w="105" w:type="dxa"/>
              <w:end w:w="120" w:type="dxa"/>
            </w:tcMar>
            <w:vAlign w:val="center"/>
            <w:shd w:fill="F6F9FC"/>
          </w:tcPr>
          <w:p>
            <w:pPr>
              <w:spacing w:after="0" w:line="240" w:lineRule="auto"/>
              <w:jc w:val="center"/>
            </w:pPr>
            <w:r>
              <w:t>16:15-16:30</w:t>
            </w:r>
          </w:p>
        </w:tc>
        <w:tc>
          <w:tcPr>
            <w:tcW w:type="dxa" w:w="2376"/>
            <w:tcMar>
              <w:top w:w="105" w:type="dxa"/>
              <w:start w:w="120" w:type="dxa"/>
              <w:bottom w:w="105" w:type="dxa"/>
              <w:end w:w="120" w:type="dxa"/>
            </w:tcMar>
            <w:vAlign w:val="center"/>
            <w:shd w:fill="F6F9FC"/>
          </w:tcPr>
          <w:p>
            <w:pPr>
              <w:spacing w:after="0" w:line="240" w:lineRule="auto"/>
            </w:pPr>
            <w:r>
              <w:t>Pause</w:t>
            </w:r>
          </w:p>
        </w:tc>
        <w:tc>
          <w:tcPr>
            <w:tcW w:type="dxa" w:w="4003"/>
            <w:tcMar>
              <w:top w:w="105" w:type="dxa"/>
              <w:start w:w="120" w:type="dxa"/>
              <w:bottom w:w="105" w:type="dxa"/>
              <w:end w:w="120" w:type="dxa"/>
            </w:tcMar>
            <w:vAlign w:val="center"/>
            <w:shd w:fill="F6F9FC"/>
          </w:tcPr>
          <w:p>
            <w:pPr>
              <w:spacing w:after="0" w:line="240" w:lineRule="auto"/>
            </w:pPr>
            <w:r>
              <w:t>Pause.</w:t>
            </w:r>
          </w:p>
        </w:tc>
        <w:tc>
          <w:tcPr>
            <w:tcW w:type="dxa" w:w="1800"/>
            <w:tcMar>
              <w:top w:w="105" w:type="dxa"/>
              <w:start w:w="120" w:type="dxa"/>
              <w:bottom w:w="105" w:type="dxa"/>
              <w:end w:w="120" w:type="dxa"/>
            </w:tcMar>
            <w:vAlign w:val="center"/>
            <w:shd w:fill="F6F9FC"/>
          </w:tcPr>
          <w:p>
            <w:pPr>
              <w:spacing w:after="0" w:line="240" w:lineRule="auto"/>
            </w:pPr>
            <w:r/>
          </w:p>
        </w:tc>
      </w:tr>
      <w:tr>
        <w:tc>
          <w:tcPr>
            <w:tcW w:type="dxa" w:w="1468"/>
            <w:tcMar>
              <w:top w:w="105" w:type="dxa"/>
              <w:start w:w="120" w:type="dxa"/>
              <w:bottom w:w="105" w:type="dxa"/>
              <w:end w:w="120" w:type="dxa"/>
            </w:tcMar>
            <w:vAlign w:val="center"/>
          </w:tcPr>
          <w:p>
            <w:pPr>
              <w:spacing w:after="0" w:line="240" w:lineRule="auto"/>
              <w:jc w:val="center"/>
            </w:pPr>
            <w:r>
              <w:t>16:30-17:30</w:t>
            </w:r>
          </w:p>
        </w:tc>
        <w:tc>
          <w:tcPr>
            <w:tcW w:type="dxa" w:w="2376"/>
            <w:tcMar>
              <w:top w:w="105" w:type="dxa"/>
              <w:start w:w="120" w:type="dxa"/>
              <w:bottom w:w="105" w:type="dxa"/>
              <w:end w:w="120" w:type="dxa"/>
            </w:tcMar>
            <w:vAlign w:val="center"/>
          </w:tcPr>
          <w:p>
            <w:pPr>
              <w:spacing w:after="0" w:line="240" w:lineRule="auto"/>
            </w:pPr>
            <w:r>
              <w:t>Atelier AMMSU 1</w:t>
            </w:r>
          </w:p>
        </w:tc>
        <w:tc>
          <w:tcPr>
            <w:tcW w:type="dxa" w:w="4003"/>
            <w:tcMar>
              <w:top w:w="105" w:type="dxa"/>
              <w:start w:w="120" w:type="dxa"/>
              <w:bottom w:w="105" w:type="dxa"/>
              <w:end w:w="120" w:type="dxa"/>
            </w:tcMar>
            <w:vAlign w:val="center"/>
          </w:tcPr>
          <w:p>
            <w:pPr>
              <w:spacing w:after="0" w:line="240" w:lineRule="auto"/>
            </w:pPr>
            <w:r>
              <w:t>Travail en groupes : sélectionner trois résultats critiques, mesurer les écarts, identifier cinq capacités nécessaires, formuler les premières hypothèses de causes.</w:t>
            </w:r>
          </w:p>
        </w:tc>
        <w:tc>
          <w:tcPr>
            <w:tcW w:type="dxa" w:w="1800"/>
            <w:tcMar>
              <w:top w:w="105" w:type="dxa"/>
              <w:start w:w="120" w:type="dxa"/>
              <w:bottom w:w="105" w:type="dxa"/>
              <w:end w:w="120" w:type="dxa"/>
            </w:tcMar>
            <w:vAlign w:val="center"/>
          </w:tcPr>
          <w:p>
            <w:pPr>
              <w:spacing w:after="0" w:line="240" w:lineRule="auto"/>
            </w:pPr>
            <w:r>
              <w:t>Diagnostic intermédiaire AMMSU</w:t>
            </w:r>
          </w:p>
        </w:tc>
      </w:tr>
      <w:tr>
        <w:tc>
          <w:tcPr>
            <w:tcW w:type="dxa" w:w="1468"/>
            <w:tcMar>
              <w:top w:w="105" w:type="dxa"/>
              <w:start w:w="120" w:type="dxa"/>
              <w:bottom w:w="105" w:type="dxa"/>
              <w:end w:w="120" w:type="dxa"/>
            </w:tcMar>
            <w:vAlign w:val="center"/>
            <w:shd w:fill="F6F9FC"/>
          </w:tcPr>
          <w:p>
            <w:pPr>
              <w:spacing w:after="0" w:line="240" w:lineRule="auto"/>
              <w:jc w:val="center"/>
            </w:pPr>
            <w:r>
              <w:t>17:30-18:00</w:t>
            </w:r>
          </w:p>
        </w:tc>
        <w:tc>
          <w:tcPr>
            <w:tcW w:type="dxa" w:w="2376"/>
            <w:tcMar>
              <w:top w:w="105" w:type="dxa"/>
              <w:start w:w="120" w:type="dxa"/>
              <w:bottom w:w="105" w:type="dxa"/>
              <w:end w:w="120" w:type="dxa"/>
            </w:tcMar>
            <w:vAlign w:val="center"/>
            <w:shd w:fill="F6F9FC"/>
          </w:tcPr>
          <w:p>
            <w:pPr>
              <w:spacing w:after="0" w:line="240" w:lineRule="auto"/>
            </w:pPr>
            <w:r>
              <w:t>Restitution croisée</w:t>
            </w:r>
          </w:p>
        </w:tc>
        <w:tc>
          <w:tcPr>
            <w:tcW w:type="dxa" w:w="4003"/>
            <w:tcMar>
              <w:top w:w="105" w:type="dxa"/>
              <w:start w:w="120" w:type="dxa"/>
              <w:bottom w:w="105" w:type="dxa"/>
              <w:end w:w="120" w:type="dxa"/>
            </w:tcMar>
            <w:vAlign w:val="center"/>
            <w:shd w:fill="F6F9FC"/>
          </w:tcPr>
          <w:p>
            <w:pPr>
              <w:spacing w:after="0" w:line="240" w:lineRule="auto"/>
            </w:pPr>
            <w:r>
              <w:t>Chaque groupe présente ses choix ; les autres groupes contestent les indicateurs, les hypothèses et les preuves.</w:t>
            </w:r>
          </w:p>
        </w:tc>
        <w:tc>
          <w:tcPr>
            <w:tcW w:type="dxa" w:w="1800"/>
            <w:tcMar>
              <w:top w:w="105" w:type="dxa"/>
              <w:start w:w="120" w:type="dxa"/>
              <w:bottom w:w="105" w:type="dxa"/>
              <w:end w:w="120" w:type="dxa"/>
            </w:tcMar>
            <w:vAlign w:val="center"/>
            <w:shd w:fill="F6F9FC"/>
          </w:tcPr>
          <w:p>
            <w:pPr>
              <w:spacing w:after="0" w:line="240" w:lineRule="auto"/>
            </w:pPr>
            <w:r>
              <w:t>Feedback collectif et contradictions</w:t>
            </w:r>
          </w:p>
        </w:tc>
      </w:tr>
      <w:tr>
        <w:tc>
          <w:tcPr>
            <w:tcW w:type="dxa" w:w="1468"/>
            <w:tcMar>
              <w:top w:w="105" w:type="dxa"/>
              <w:start w:w="120" w:type="dxa"/>
              <w:bottom w:w="105" w:type="dxa"/>
              <w:end w:w="120" w:type="dxa"/>
            </w:tcMar>
            <w:vAlign w:val="center"/>
          </w:tcPr>
          <w:p>
            <w:pPr>
              <w:spacing w:after="0" w:line="240" w:lineRule="auto"/>
              <w:jc w:val="center"/>
            </w:pPr>
            <w:r>
              <w:t>18:00-18:15</w:t>
            </w:r>
          </w:p>
        </w:tc>
        <w:tc>
          <w:tcPr>
            <w:tcW w:type="dxa" w:w="2376"/>
            <w:tcMar>
              <w:top w:w="105" w:type="dxa"/>
              <w:start w:w="120" w:type="dxa"/>
              <w:bottom w:w="105" w:type="dxa"/>
              <w:end w:w="120" w:type="dxa"/>
            </w:tcMar>
            <w:vAlign w:val="center"/>
          </w:tcPr>
          <w:p>
            <w:pPr>
              <w:spacing w:after="0" w:line="240" w:lineRule="auto"/>
            </w:pPr>
            <w:r>
              <w:t>Synthèse du jour 1</w:t>
            </w:r>
          </w:p>
        </w:tc>
        <w:tc>
          <w:tcPr>
            <w:tcW w:type="dxa" w:w="4003"/>
            <w:tcMar>
              <w:top w:w="105" w:type="dxa"/>
              <w:start w:w="120" w:type="dxa"/>
              <w:bottom w:w="105" w:type="dxa"/>
              <w:end w:w="120" w:type="dxa"/>
            </w:tcMar>
            <w:vAlign w:val="center"/>
          </w:tcPr>
          <w:p>
            <w:pPr>
              <w:spacing w:after="0" w:line="240" w:lineRule="auto"/>
            </w:pPr>
            <w:r>
              <w:t>Formalisation de la chaîne Résultat → Écart → Capacité → Hypothèse → Preuve à rechercher.</w:t>
            </w:r>
          </w:p>
        </w:tc>
        <w:tc>
          <w:tcPr>
            <w:tcW w:type="dxa" w:w="1800"/>
            <w:tcMar>
              <w:top w:w="105" w:type="dxa"/>
              <w:start w:w="120" w:type="dxa"/>
              <w:bottom w:w="105" w:type="dxa"/>
              <w:end w:w="120" w:type="dxa"/>
            </w:tcMar>
            <w:vAlign w:val="center"/>
          </w:tcPr>
          <w:p>
            <w:pPr>
              <w:spacing w:after="0" w:line="240" w:lineRule="auto"/>
            </w:pPr>
            <w:r>
              <w:t>Trois enseignements à retenir</w:t>
            </w:r>
          </w:p>
        </w:tc>
      </w:tr>
    </w:tbl>
    <w:p>
      <w:pPr>
        <w:pStyle w:val="Heading1"/>
        <w:keepNext/>
        <w:keepNext/>
      </w:pPr>
      <w:r>
        <w:t>6. Contenus clés du Jour 1</w:t>
      </w:r>
    </w:p>
    <w:p>
      <w:pPr>
        <w:pStyle w:val="Heading2"/>
        <w:keepNext/>
        <w:keepNext/>
      </w:pPr>
      <w:r>
        <w:t>6.1 De l’administration des moyens à la gouvernance des résultats</w:t>
      </w:r>
    </w:p>
    <w:p>
      <w:r>
        <w:t>Le premier basculement pédagogique consiste à montrer qu’une organisation peut exécuter son budget, tenir ses réunions, produire ses rapports et lancer ses projets tout en restant éloignée des résultats attendus. Le programme insiste donc sur la différence entre activité et contribution réelle à un résultat.</w:t>
      </w:r>
    </w:p>
    <w:p>
      <w:pPr>
        <w:pStyle w:val="Heading2"/>
        <w:keepNext/>
        <w:keepNext/>
      </w:pPr>
      <w:r>
        <w:t>6.2 Le budget comme condition, non comme preuve de performance</w:t>
      </w:r>
    </w:p>
    <w:p>
      <w:r>
        <w:t>La session relie ressources, capacités, activités et résultats. Une exécution financière élevée est utile lorsqu’elle finance les capacités et activités qui permettent de produire les résultats. Elle devient beaucoup moins informative lorsqu’elle n’est pas rapprochée des livrables, effets, délais, qualité et bénéfices attendus.</w:t>
      </w:r>
    </w:p>
    <w:p>
      <w:pPr>
        <w:pStyle w:val="Heading2"/>
        <w:keepNext/>
        <w:keepNext/>
      </w:pPr>
      <w:r>
        <w:t>6.3 La performance comme capacité reproductible</w:t>
      </w:r>
    </w:p>
    <w:p>
      <w:r>
        <w:t>Un bon résultat ponctuel ne suffit pas. L’organisation performante doit être capable de reproduire et d’améliorer ses résultats. D’où l’introduction de la question des capacités : compétences, processus, coordination, information, gouvernance, outils, financement, contrôle et apprentissage.</w:t>
      </w:r>
    </w:p>
    <w:p>
      <w:pPr>
        <w:pStyle w:val="Heading1"/>
        <w:keepNext/>
        <w:keepNext/>
      </w:pPr>
      <w:r>
        <w:t>7. Programme détaillé - Jour 2 : risques, preuves, IA et décision</w:t>
      </w:r>
    </w:p>
    <w:p>
      <w:r>
        <w:t>La seconde journée complète le système de performance par les risques, les contrôles internes, la preuve et l’audit. L’intelligence artificielle est ensuite introduite comme une couche d’augmentation de l’analyse et de la décision. Le cas CAPIA permet d’évaluer un dispositif IA lui-même, tandis que l’AI Performance Lab met les participants en situation d’utiliser puis d’auditer l’IA.</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468"/>
            <w:shd w:fill="1F4E78"/>
            <w:tcMar>
              <w:top w:w="120" w:type="dxa"/>
              <w:start w:w="120" w:type="dxa"/>
              <w:bottom w:w="120" w:type="dxa"/>
              <w:end w:w="120" w:type="dxa"/>
            </w:tcMar>
            <w:vAlign w:val="center"/>
          </w:tcPr>
          <w:p>
            <w:pPr>
              <w:jc w:val="center"/>
            </w:pPr>
            <w:r>
              <w:rPr>
                <w:b/>
                <w:color w:val="FFFFFF"/>
                <w:sz w:val="18"/>
              </w:rPr>
              <w:t>Horaire</w:t>
            </w:r>
          </w:p>
        </w:tc>
        <w:tc>
          <w:tcPr>
            <w:tcW w:type="dxa" w:w="2376"/>
            <w:shd w:fill="1F4E78"/>
            <w:tcMar>
              <w:top w:w="120" w:type="dxa"/>
              <w:start w:w="120" w:type="dxa"/>
              <w:bottom w:w="120" w:type="dxa"/>
              <w:end w:w="120" w:type="dxa"/>
            </w:tcMar>
            <w:vAlign w:val="center"/>
          </w:tcPr>
          <w:p>
            <w:pPr>
              <w:jc w:val="center"/>
            </w:pPr>
            <w:r>
              <w:rPr>
                <w:b/>
                <w:color w:val="FFFFFF"/>
                <w:sz w:val="18"/>
              </w:rPr>
              <w:t>Séquence</w:t>
            </w:r>
          </w:p>
        </w:tc>
        <w:tc>
          <w:tcPr>
            <w:tcW w:type="dxa" w:w="4003"/>
            <w:shd w:fill="1F4E78"/>
            <w:tcMar>
              <w:top w:w="120" w:type="dxa"/>
              <w:start w:w="120" w:type="dxa"/>
              <w:bottom w:w="120" w:type="dxa"/>
              <w:end w:w="120" w:type="dxa"/>
            </w:tcMar>
            <w:vAlign w:val="center"/>
          </w:tcPr>
          <w:p>
            <w:pPr>
              <w:jc w:val="center"/>
            </w:pPr>
            <w:r>
              <w:rPr>
                <w:b/>
                <w:color w:val="FFFFFF"/>
                <w:sz w:val="18"/>
              </w:rPr>
              <w:t>Contenu et méthode</w:t>
            </w:r>
          </w:p>
        </w:tc>
        <w:tc>
          <w:tcPr>
            <w:tcW w:type="dxa" w:w="1800"/>
            <w:shd w:fill="1F4E78"/>
            <w:tcMar>
              <w:top w:w="120" w:type="dxa"/>
              <w:start w:w="120" w:type="dxa"/>
              <w:bottom w:w="120" w:type="dxa"/>
              <w:end w:w="120" w:type="dxa"/>
            </w:tcMar>
            <w:vAlign w:val="center"/>
          </w:tcPr>
          <w:p>
            <w:pPr>
              <w:jc w:val="center"/>
            </w:pPr>
            <w:r>
              <w:rPr>
                <w:b/>
                <w:color w:val="FFFFFF"/>
                <w:sz w:val="18"/>
              </w:rPr>
              <w:t>Production attendue</w:t>
            </w:r>
          </w:p>
        </w:tc>
      </w:tr>
      <w:tr>
        <w:tc>
          <w:tcPr>
            <w:tcW w:type="dxa" w:w="1468"/>
            <w:tcMar>
              <w:top w:w="105" w:type="dxa"/>
              <w:start w:w="120" w:type="dxa"/>
              <w:bottom w:w="105" w:type="dxa"/>
              <w:end w:w="120" w:type="dxa"/>
            </w:tcMar>
            <w:vAlign w:val="center"/>
          </w:tcPr>
          <w:p>
            <w:pPr>
              <w:spacing w:after="0" w:line="240" w:lineRule="auto"/>
              <w:jc w:val="center"/>
            </w:pPr>
            <w:r>
              <w:t>08:30-09:00</w:t>
            </w:r>
          </w:p>
        </w:tc>
        <w:tc>
          <w:tcPr>
            <w:tcW w:type="dxa" w:w="2376"/>
            <w:tcMar>
              <w:top w:w="105" w:type="dxa"/>
              <w:start w:w="120" w:type="dxa"/>
              <w:bottom w:w="105" w:type="dxa"/>
              <w:end w:w="120" w:type="dxa"/>
            </w:tcMar>
            <w:vAlign w:val="center"/>
          </w:tcPr>
          <w:p>
            <w:pPr>
              <w:spacing w:after="0" w:line="240" w:lineRule="auto"/>
            </w:pPr>
            <w:r>
              <w:t>Réactivation</w:t>
            </w:r>
          </w:p>
        </w:tc>
        <w:tc>
          <w:tcPr>
            <w:tcW w:type="dxa" w:w="4003"/>
            <w:tcMar>
              <w:top w:w="105" w:type="dxa"/>
              <w:start w:w="120" w:type="dxa"/>
              <w:bottom w:w="105" w:type="dxa"/>
              <w:end w:w="120" w:type="dxa"/>
            </w:tcMar>
            <w:vAlign w:val="center"/>
          </w:tcPr>
          <w:p>
            <w:pPr>
              <w:spacing w:after="0" w:line="240" w:lineRule="auto"/>
            </w:pPr>
            <w:r>
              <w:t>Retour sur le Jour 1, quiz de concepts, reformulation de la chaîne Résultat → Capacité → Preuve.</w:t>
            </w:r>
          </w:p>
        </w:tc>
        <w:tc>
          <w:tcPr>
            <w:tcW w:type="dxa" w:w="1800"/>
            <w:tcMar>
              <w:top w:w="105" w:type="dxa"/>
              <w:start w:w="120" w:type="dxa"/>
              <w:bottom w:w="105" w:type="dxa"/>
              <w:end w:w="120" w:type="dxa"/>
            </w:tcMar>
            <w:vAlign w:val="center"/>
          </w:tcPr>
          <w:p>
            <w:pPr>
              <w:spacing w:after="0" w:line="240" w:lineRule="auto"/>
            </w:pPr>
            <w:r>
              <w:t>Carte de consolidation</w:t>
            </w:r>
          </w:p>
        </w:tc>
      </w:tr>
      <w:tr>
        <w:tc>
          <w:tcPr>
            <w:tcW w:type="dxa" w:w="1468"/>
            <w:tcMar>
              <w:top w:w="105" w:type="dxa"/>
              <w:start w:w="120" w:type="dxa"/>
              <w:bottom w:w="105" w:type="dxa"/>
              <w:end w:w="120" w:type="dxa"/>
            </w:tcMar>
            <w:vAlign w:val="center"/>
            <w:shd w:fill="F6F9FC"/>
          </w:tcPr>
          <w:p>
            <w:pPr>
              <w:spacing w:after="0" w:line="240" w:lineRule="auto"/>
              <w:jc w:val="center"/>
            </w:pPr>
            <w:r>
              <w:t>09:00-10:15</w:t>
            </w:r>
          </w:p>
        </w:tc>
        <w:tc>
          <w:tcPr>
            <w:tcW w:type="dxa" w:w="2376"/>
            <w:tcMar>
              <w:top w:w="105" w:type="dxa"/>
              <w:start w:w="120" w:type="dxa"/>
              <w:bottom w:w="105" w:type="dxa"/>
              <w:end w:w="120" w:type="dxa"/>
            </w:tcMar>
            <w:vAlign w:val="center"/>
            <w:shd w:fill="F6F9FC"/>
          </w:tcPr>
          <w:p>
            <w:pPr>
              <w:spacing w:after="0" w:line="240" w:lineRule="auto"/>
            </w:pPr>
            <w:r>
              <w:t>Séquence 6 - Performance et risques</w:t>
            </w:r>
          </w:p>
        </w:tc>
        <w:tc>
          <w:tcPr>
            <w:tcW w:type="dxa" w:w="4003"/>
            <w:tcMar>
              <w:top w:w="105" w:type="dxa"/>
              <w:start w:w="120" w:type="dxa"/>
              <w:bottom w:w="105" w:type="dxa"/>
              <w:end w:w="120" w:type="dxa"/>
            </w:tcMar>
            <w:vAlign w:val="center"/>
            <w:shd w:fill="F6F9FC"/>
          </w:tcPr>
          <w:p>
            <w:pPr>
              <w:spacing w:after="0" w:line="240" w:lineRule="auto"/>
            </w:pPr>
            <w:r>
              <w:t>Relier les risques aux résultats. Chaîne Résultat → Risque → Cause → Contrôle → Test → Preuve. Analyse du registre de risques AMMSU.</w:t>
            </w:r>
          </w:p>
        </w:tc>
        <w:tc>
          <w:tcPr>
            <w:tcW w:type="dxa" w:w="1800"/>
            <w:tcMar>
              <w:top w:w="105" w:type="dxa"/>
              <w:start w:w="120" w:type="dxa"/>
              <w:bottom w:w="105" w:type="dxa"/>
              <w:end w:w="120" w:type="dxa"/>
            </w:tcMar>
            <w:vAlign w:val="center"/>
            <w:shd w:fill="F6F9FC"/>
          </w:tcPr>
          <w:p>
            <w:pPr>
              <w:spacing w:after="0" w:line="240" w:lineRule="auto"/>
            </w:pPr>
            <w:r>
              <w:t>Matrice Résultats-Risques-Contrôles</w:t>
            </w:r>
          </w:p>
        </w:tc>
      </w:tr>
      <w:tr>
        <w:tc>
          <w:tcPr>
            <w:tcW w:type="dxa" w:w="1468"/>
            <w:tcMar>
              <w:top w:w="105" w:type="dxa"/>
              <w:start w:w="120" w:type="dxa"/>
              <w:bottom w:w="105" w:type="dxa"/>
              <w:end w:w="120" w:type="dxa"/>
            </w:tcMar>
            <w:vAlign w:val="center"/>
          </w:tcPr>
          <w:p>
            <w:pPr>
              <w:spacing w:after="0" w:line="240" w:lineRule="auto"/>
              <w:jc w:val="center"/>
            </w:pPr>
            <w:r>
              <w:t>10:15-11:00</w:t>
            </w:r>
          </w:p>
        </w:tc>
        <w:tc>
          <w:tcPr>
            <w:tcW w:type="dxa" w:w="2376"/>
            <w:tcMar>
              <w:top w:w="105" w:type="dxa"/>
              <w:start w:w="120" w:type="dxa"/>
              <w:bottom w:w="105" w:type="dxa"/>
              <w:end w:w="120" w:type="dxa"/>
            </w:tcMar>
            <w:vAlign w:val="center"/>
          </w:tcPr>
          <w:p>
            <w:pPr>
              <w:spacing w:after="0" w:line="240" w:lineRule="auto"/>
            </w:pPr>
            <w:r>
              <w:t>Séquence 7 - Contrôle interne</w:t>
            </w:r>
          </w:p>
        </w:tc>
        <w:tc>
          <w:tcPr>
            <w:tcW w:type="dxa" w:w="4003"/>
            <w:tcMar>
              <w:top w:w="105" w:type="dxa"/>
              <w:start w:w="120" w:type="dxa"/>
              <w:bottom w:w="105" w:type="dxa"/>
              <w:end w:w="120" w:type="dxa"/>
            </w:tcMar>
            <w:vAlign w:val="center"/>
          </w:tcPr>
          <w:p>
            <w:pPr>
              <w:spacing w:after="0" w:line="240" w:lineRule="auto"/>
            </w:pPr>
            <w:r>
              <w:t>Contrôle prévu, appliqué, documenté, testé et efficace. Différence entre existence d’un manuel et maîtrise réelle.</w:t>
            </w:r>
          </w:p>
        </w:tc>
        <w:tc>
          <w:tcPr>
            <w:tcW w:type="dxa" w:w="1800"/>
            <w:tcMar>
              <w:top w:w="105" w:type="dxa"/>
              <w:start w:w="120" w:type="dxa"/>
              <w:bottom w:w="105" w:type="dxa"/>
              <w:end w:w="120" w:type="dxa"/>
            </w:tcMar>
            <w:vAlign w:val="center"/>
          </w:tcPr>
          <w:p>
            <w:pPr>
              <w:spacing w:after="0" w:line="240" w:lineRule="auto"/>
            </w:pPr>
            <w:r>
              <w:t>Fiche de test de contrôle</w:t>
            </w:r>
          </w:p>
        </w:tc>
      </w:tr>
      <w:tr>
        <w:tc>
          <w:tcPr>
            <w:tcW w:type="dxa" w:w="1468"/>
            <w:tcMar>
              <w:top w:w="105" w:type="dxa"/>
              <w:start w:w="120" w:type="dxa"/>
              <w:bottom w:w="105" w:type="dxa"/>
              <w:end w:w="120" w:type="dxa"/>
            </w:tcMar>
            <w:vAlign w:val="center"/>
            <w:shd w:fill="F6F9FC"/>
          </w:tcPr>
          <w:p>
            <w:pPr>
              <w:spacing w:after="0" w:line="240" w:lineRule="auto"/>
              <w:jc w:val="center"/>
            </w:pPr>
            <w:r>
              <w:t>11:00-11:15</w:t>
            </w:r>
          </w:p>
        </w:tc>
        <w:tc>
          <w:tcPr>
            <w:tcW w:type="dxa" w:w="2376"/>
            <w:tcMar>
              <w:top w:w="105" w:type="dxa"/>
              <w:start w:w="120" w:type="dxa"/>
              <w:bottom w:w="105" w:type="dxa"/>
              <w:end w:w="120" w:type="dxa"/>
            </w:tcMar>
            <w:vAlign w:val="center"/>
            <w:shd w:fill="F6F9FC"/>
          </w:tcPr>
          <w:p>
            <w:pPr>
              <w:spacing w:after="0" w:line="240" w:lineRule="auto"/>
            </w:pPr>
            <w:r>
              <w:t>Pause</w:t>
            </w:r>
          </w:p>
        </w:tc>
        <w:tc>
          <w:tcPr>
            <w:tcW w:type="dxa" w:w="4003"/>
            <w:tcMar>
              <w:top w:w="105" w:type="dxa"/>
              <w:start w:w="120" w:type="dxa"/>
              <w:bottom w:w="105" w:type="dxa"/>
              <w:end w:w="120" w:type="dxa"/>
            </w:tcMar>
            <w:vAlign w:val="center"/>
            <w:shd w:fill="F6F9FC"/>
          </w:tcPr>
          <w:p>
            <w:pPr>
              <w:spacing w:after="0" w:line="240" w:lineRule="auto"/>
            </w:pPr>
            <w:r>
              <w:t>Pause.</w:t>
            </w:r>
          </w:p>
        </w:tc>
        <w:tc>
          <w:tcPr>
            <w:tcW w:type="dxa" w:w="1800"/>
            <w:tcMar>
              <w:top w:w="105" w:type="dxa"/>
              <w:start w:w="120" w:type="dxa"/>
              <w:bottom w:w="105" w:type="dxa"/>
              <w:end w:w="120" w:type="dxa"/>
            </w:tcMar>
            <w:vAlign w:val="center"/>
            <w:shd w:fill="F6F9FC"/>
          </w:tcPr>
          <w:p>
            <w:pPr>
              <w:spacing w:after="0" w:line="240" w:lineRule="auto"/>
            </w:pPr>
            <w:r/>
          </w:p>
        </w:tc>
      </w:tr>
      <w:tr>
        <w:tc>
          <w:tcPr>
            <w:tcW w:type="dxa" w:w="1468"/>
            <w:tcMar>
              <w:top w:w="105" w:type="dxa"/>
              <w:start w:w="120" w:type="dxa"/>
              <w:bottom w:w="105" w:type="dxa"/>
              <w:end w:w="120" w:type="dxa"/>
            </w:tcMar>
            <w:vAlign w:val="center"/>
          </w:tcPr>
          <w:p>
            <w:pPr>
              <w:spacing w:after="0" w:line="240" w:lineRule="auto"/>
              <w:jc w:val="center"/>
            </w:pPr>
            <w:r>
              <w:t>11:15-12:30</w:t>
            </w:r>
          </w:p>
        </w:tc>
        <w:tc>
          <w:tcPr>
            <w:tcW w:type="dxa" w:w="2376"/>
            <w:tcMar>
              <w:top w:w="105" w:type="dxa"/>
              <w:start w:w="120" w:type="dxa"/>
              <w:bottom w:w="105" w:type="dxa"/>
              <w:end w:w="120" w:type="dxa"/>
            </w:tcMar>
            <w:vAlign w:val="center"/>
          </w:tcPr>
          <w:p>
            <w:pPr>
              <w:spacing w:after="0" w:line="240" w:lineRule="auto"/>
            </w:pPr>
            <w:r>
              <w:t>Séquence 8 - Preuves, contradictions et audit</w:t>
            </w:r>
          </w:p>
        </w:tc>
        <w:tc>
          <w:tcPr>
            <w:tcW w:type="dxa" w:w="4003"/>
            <w:tcMar>
              <w:top w:w="105" w:type="dxa"/>
              <w:start w:w="120" w:type="dxa"/>
              <w:bottom w:w="105" w:type="dxa"/>
              <w:end w:w="120" w:type="dxa"/>
            </w:tcMar>
            <w:vAlign w:val="center"/>
          </w:tcPr>
          <w:p>
            <w:pPr>
              <w:spacing w:after="0" w:line="240" w:lineRule="auto"/>
            </w:pPr>
            <w:r>
              <w:t>Niveaux PR1-PR4, registre des preuves, contradictions, critères, questions d’audit et tests. Réécriture d’un constat d’audit faible.</w:t>
            </w:r>
          </w:p>
        </w:tc>
        <w:tc>
          <w:tcPr>
            <w:tcW w:type="dxa" w:w="1800"/>
            <w:tcMar>
              <w:top w:w="105" w:type="dxa"/>
              <w:start w:w="120" w:type="dxa"/>
              <w:bottom w:w="105" w:type="dxa"/>
              <w:end w:w="120" w:type="dxa"/>
            </w:tcMar>
            <w:vAlign w:val="center"/>
          </w:tcPr>
          <w:p>
            <w:pPr>
              <w:spacing w:after="0" w:line="240" w:lineRule="auto"/>
            </w:pPr>
            <w:r>
              <w:t>Registre des preuves + constat d’audit renforcé</w:t>
            </w:r>
          </w:p>
        </w:tc>
      </w:tr>
      <w:tr>
        <w:tc>
          <w:tcPr>
            <w:tcW w:type="dxa" w:w="1468"/>
            <w:tcMar>
              <w:top w:w="105" w:type="dxa"/>
              <w:start w:w="120" w:type="dxa"/>
              <w:bottom w:w="105" w:type="dxa"/>
              <w:end w:w="120" w:type="dxa"/>
            </w:tcMar>
            <w:vAlign w:val="center"/>
            <w:shd w:fill="F6F9FC"/>
          </w:tcPr>
          <w:p>
            <w:pPr>
              <w:spacing w:after="0" w:line="240" w:lineRule="auto"/>
              <w:jc w:val="center"/>
            </w:pPr>
            <w:r>
              <w:t>12:30-13:00</w:t>
            </w:r>
          </w:p>
        </w:tc>
        <w:tc>
          <w:tcPr>
            <w:tcW w:type="dxa" w:w="2376"/>
            <w:tcMar>
              <w:top w:w="105" w:type="dxa"/>
              <w:start w:w="120" w:type="dxa"/>
              <w:bottom w:w="105" w:type="dxa"/>
              <w:end w:w="120" w:type="dxa"/>
            </w:tcMar>
            <w:vAlign w:val="center"/>
            <w:shd w:fill="F6F9FC"/>
          </w:tcPr>
          <w:p>
            <w:pPr>
              <w:spacing w:after="0" w:line="240" w:lineRule="auto"/>
            </w:pPr>
            <w:r>
              <w:t>Synthèse AMMSU</w:t>
            </w:r>
          </w:p>
        </w:tc>
        <w:tc>
          <w:tcPr>
            <w:tcW w:type="dxa" w:w="4003"/>
            <w:tcMar>
              <w:top w:w="105" w:type="dxa"/>
              <w:start w:w="120" w:type="dxa"/>
              <w:bottom w:w="105" w:type="dxa"/>
              <w:end w:w="120" w:type="dxa"/>
            </w:tcMar>
            <w:vAlign w:val="center"/>
            <w:shd w:fill="F6F9FC"/>
          </w:tcPr>
          <w:p>
            <w:pPr>
              <w:spacing w:after="0" w:line="240" w:lineRule="auto"/>
            </w:pPr>
            <w:r>
              <w:t>Diagnostic consolidé : Résultat → Écart → Cause → Capacité → Risque → Contrôle → Preuve → Décision.</w:t>
            </w:r>
          </w:p>
        </w:tc>
        <w:tc>
          <w:tcPr>
            <w:tcW w:type="dxa" w:w="1800"/>
            <w:tcMar>
              <w:top w:w="105" w:type="dxa"/>
              <w:start w:w="120" w:type="dxa"/>
              <w:bottom w:w="105" w:type="dxa"/>
              <w:end w:w="120" w:type="dxa"/>
            </w:tcMar>
            <w:vAlign w:val="center"/>
            <w:shd w:fill="F6F9FC"/>
          </w:tcPr>
          <w:p>
            <w:pPr>
              <w:spacing w:after="0" w:line="240" w:lineRule="auto"/>
            </w:pPr>
            <w:r>
              <w:t>Carte de diagnostic intégrée</w:t>
            </w:r>
          </w:p>
        </w:tc>
      </w:tr>
      <w:tr>
        <w:tc>
          <w:tcPr>
            <w:tcW w:type="dxa" w:w="1468"/>
            <w:tcMar>
              <w:top w:w="105" w:type="dxa"/>
              <w:start w:w="120" w:type="dxa"/>
              <w:bottom w:w="105" w:type="dxa"/>
              <w:end w:w="120" w:type="dxa"/>
            </w:tcMar>
            <w:vAlign w:val="center"/>
          </w:tcPr>
          <w:p>
            <w:pPr>
              <w:spacing w:after="0" w:line="240" w:lineRule="auto"/>
              <w:jc w:val="center"/>
            </w:pPr>
            <w:r>
              <w:t>13:00-14:00</w:t>
            </w:r>
          </w:p>
        </w:tc>
        <w:tc>
          <w:tcPr>
            <w:tcW w:type="dxa" w:w="2376"/>
            <w:tcMar>
              <w:top w:w="105" w:type="dxa"/>
              <w:start w:w="120" w:type="dxa"/>
              <w:bottom w:w="105" w:type="dxa"/>
              <w:end w:w="120" w:type="dxa"/>
            </w:tcMar>
            <w:vAlign w:val="center"/>
          </w:tcPr>
          <w:p>
            <w:pPr>
              <w:spacing w:after="0" w:line="240" w:lineRule="auto"/>
            </w:pPr>
            <w:r>
              <w:t>Déjeuner</w:t>
            </w:r>
          </w:p>
        </w:tc>
        <w:tc>
          <w:tcPr>
            <w:tcW w:type="dxa" w:w="4003"/>
            <w:tcMar>
              <w:top w:w="105" w:type="dxa"/>
              <w:start w:w="120" w:type="dxa"/>
              <w:bottom w:w="105" w:type="dxa"/>
              <w:end w:w="120" w:type="dxa"/>
            </w:tcMar>
            <w:vAlign w:val="center"/>
          </w:tcPr>
          <w:p>
            <w:pPr>
              <w:spacing w:after="0" w:line="240" w:lineRule="auto"/>
            </w:pPr>
            <w:r>
              <w:t>Pause déjeuner.</w:t>
            </w:r>
          </w:p>
        </w:tc>
        <w:tc>
          <w:tcPr>
            <w:tcW w:type="dxa" w:w="1800"/>
            <w:tcMar>
              <w:top w:w="105" w:type="dxa"/>
              <w:start w:w="120" w:type="dxa"/>
              <w:bottom w:w="105" w:type="dxa"/>
              <w:end w:w="120" w:type="dxa"/>
            </w:tcMar>
            <w:vAlign w:val="center"/>
          </w:tcPr>
          <w:p>
            <w:pPr>
              <w:spacing w:after="0" w:line="240" w:lineRule="auto"/>
            </w:pPr>
            <w:r/>
          </w:p>
        </w:tc>
      </w:tr>
      <w:tr>
        <w:tc>
          <w:tcPr>
            <w:tcW w:type="dxa" w:w="1468"/>
            <w:tcMar>
              <w:top w:w="105" w:type="dxa"/>
              <w:start w:w="120" w:type="dxa"/>
              <w:bottom w:w="105" w:type="dxa"/>
              <w:end w:w="120" w:type="dxa"/>
            </w:tcMar>
            <w:vAlign w:val="center"/>
            <w:shd w:fill="F6F9FC"/>
          </w:tcPr>
          <w:p>
            <w:pPr>
              <w:spacing w:after="0" w:line="240" w:lineRule="auto"/>
              <w:jc w:val="center"/>
            </w:pPr>
            <w:r>
              <w:t>14:00-14:45</w:t>
            </w:r>
          </w:p>
        </w:tc>
        <w:tc>
          <w:tcPr>
            <w:tcW w:type="dxa" w:w="2376"/>
            <w:tcMar>
              <w:top w:w="105" w:type="dxa"/>
              <w:start w:w="120" w:type="dxa"/>
              <w:bottom w:w="105" w:type="dxa"/>
              <w:end w:w="120" w:type="dxa"/>
            </w:tcMar>
            <w:vAlign w:val="center"/>
            <w:shd w:fill="F6F9FC"/>
          </w:tcPr>
          <w:p>
            <w:pPr>
              <w:spacing w:after="0" w:line="240" w:lineRule="auto"/>
            </w:pPr>
            <w:r>
              <w:t>Séquence 9 - IA et performance</w:t>
            </w:r>
          </w:p>
        </w:tc>
        <w:tc>
          <w:tcPr>
            <w:tcW w:type="dxa" w:w="4003"/>
            <w:tcMar>
              <w:top w:w="105" w:type="dxa"/>
              <w:start w:w="120" w:type="dxa"/>
              <w:bottom w:w="105" w:type="dxa"/>
              <w:end w:w="120" w:type="dxa"/>
            </w:tcMar>
            <w:vAlign w:val="center"/>
            <w:shd w:fill="F6F9FC"/>
          </w:tcPr>
          <w:p>
            <w:pPr>
              <w:spacing w:after="0" w:line="240" w:lineRule="auto"/>
            </w:pPr>
            <w:r>
              <w:t>Chatbot, copilote, agent et multi-agents. Capacités durables : questionner, contextualiser, décomposer, analyser, vérifier, gouverner, décider et orchestrer.</w:t>
            </w:r>
          </w:p>
        </w:tc>
        <w:tc>
          <w:tcPr>
            <w:tcW w:type="dxa" w:w="1800"/>
            <w:tcMar>
              <w:top w:w="105" w:type="dxa"/>
              <w:start w:w="120" w:type="dxa"/>
              <w:bottom w:w="105" w:type="dxa"/>
              <w:end w:w="120" w:type="dxa"/>
            </w:tcMar>
            <w:vAlign w:val="center"/>
            <w:shd w:fill="F6F9FC"/>
          </w:tcPr>
          <w:p>
            <w:pPr>
              <w:spacing w:after="0" w:line="240" w:lineRule="auto"/>
            </w:pPr>
            <w:r>
              <w:t>Grille d’usage responsable de l’IA</w:t>
            </w:r>
          </w:p>
        </w:tc>
      </w:tr>
      <w:tr>
        <w:tc>
          <w:tcPr>
            <w:tcW w:type="dxa" w:w="1468"/>
            <w:tcMar>
              <w:top w:w="105" w:type="dxa"/>
              <w:start w:w="120" w:type="dxa"/>
              <w:bottom w:w="105" w:type="dxa"/>
              <w:end w:w="120" w:type="dxa"/>
            </w:tcMar>
            <w:vAlign w:val="center"/>
          </w:tcPr>
          <w:p>
            <w:pPr>
              <w:spacing w:after="0" w:line="240" w:lineRule="auto"/>
              <w:jc w:val="center"/>
            </w:pPr>
            <w:r>
              <w:t>14:45-15:45</w:t>
            </w:r>
          </w:p>
        </w:tc>
        <w:tc>
          <w:tcPr>
            <w:tcW w:type="dxa" w:w="2376"/>
            <w:tcMar>
              <w:top w:w="105" w:type="dxa"/>
              <w:start w:w="120" w:type="dxa"/>
              <w:bottom w:w="105" w:type="dxa"/>
              <w:end w:w="120" w:type="dxa"/>
            </w:tcMar>
            <w:vAlign w:val="center"/>
          </w:tcPr>
          <w:p>
            <w:pPr>
              <w:spacing w:after="0" w:line="240" w:lineRule="auto"/>
            </w:pPr>
            <w:r>
              <w:t>Cas CAPIA</w:t>
            </w:r>
          </w:p>
        </w:tc>
        <w:tc>
          <w:tcPr>
            <w:tcW w:type="dxa" w:w="4003"/>
            <w:tcMar>
              <w:top w:w="105" w:type="dxa"/>
              <w:start w:w="120" w:type="dxa"/>
              <w:bottom w:w="105" w:type="dxa"/>
              <w:end w:w="120" w:type="dxa"/>
            </w:tcMar>
            <w:vAlign w:val="center"/>
          </w:tcPr>
          <w:p>
            <w:pPr>
              <w:spacing w:after="0" w:line="240" w:lineRule="auto"/>
            </w:pPr>
            <w:r>
              <w:t>Analyse d’un copilote administratif : gains de temps, erreurs, gouvernance documentaire, supervision humaine, incident, responsabilité et valeur nette.</w:t>
            </w:r>
          </w:p>
        </w:tc>
        <w:tc>
          <w:tcPr>
            <w:tcW w:type="dxa" w:w="1800"/>
            <w:tcMar>
              <w:top w:w="105" w:type="dxa"/>
              <w:start w:w="120" w:type="dxa"/>
              <w:bottom w:w="105" w:type="dxa"/>
              <w:end w:w="120" w:type="dxa"/>
            </w:tcMar>
            <w:vAlign w:val="center"/>
          </w:tcPr>
          <w:p>
            <w:pPr>
              <w:spacing w:after="0" w:line="240" w:lineRule="auto"/>
            </w:pPr>
            <w:r>
              <w:t>Diagnostic CAPIA et scorecard IA</w:t>
            </w:r>
          </w:p>
        </w:tc>
      </w:tr>
      <w:tr>
        <w:tc>
          <w:tcPr>
            <w:tcW w:type="dxa" w:w="1468"/>
            <w:tcMar>
              <w:top w:w="105" w:type="dxa"/>
              <w:start w:w="120" w:type="dxa"/>
              <w:bottom w:w="105" w:type="dxa"/>
              <w:end w:w="120" w:type="dxa"/>
            </w:tcMar>
            <w:vAlign w:val="center"/>
            <w:shd w:fill="F6F9FC"/>
          </w:tcPr>
          <w:p>
            <w:pPr>
              <w:spacing w:after="0" w:line="240" w:lineRule="auto"/>
              <w:jc w:val="center"/>
            </w:pPr>
            <w:r>
              <w:t>15:45-16:00</w:t>
            </w:r>
          </w:p>
        </w:tc>
        <w:tc>
          <w:tcPr>
            <w:tcW w:type="dxa" w:w="2376"/>
            <w:tcMar>
              <w:top w:w="105" w:type="dxa"/>
              <w:start w:w="120" w:type="dxa"/>
              <w:bottom w:w="105" w:type="dxa"/>
              <w:end w:w="120" w:type="dxa"/>
            </w:tcMar>
            <w:vAlign w:val="center"/>
            <w:shd w:fill="F6F9FC"/>
          </w:tcPr>
          <w:p>
            <w:pPr>
              <w:spacing w:after="0" w:line="240" w:lineRule="auto"/>
            </w:pPr>
            <w:r>
              <w:t>Pause</w:t>
            </w:r>
          </w:p>
        </w:tc>
        <w:tc>
          <w:tcPr>
            <w:tcW w:type="dxa" w:w="4003"/>
            <w:tcMar>
              <w:top w:w="105" w:type="dxa"/>
              <w:start w:w="120" w:type="dxa"/>
              <w:bottom w:w="105" w:type="dxa"/>
              <w:end w:w="120" w:type="dxa"/>
            </w:tcMar>
            <w:vAlign w:val="center"/>
            <w:shd w:fill="F6F9FC"/>
          </w:tcPr>
          <w:p>
            <w:pPr>
              <w:spacing w:after="0" w:line="240" w:lineRule="auto"/>
            </w:pPr>
            <w:r>
              <w:t>Pause.</w:t>
            </w:r>
          </w:p>
        </w:tc>
        <w:tc>
          <w:tcPr>
            <w:tcW w:type="dxa" w:w="1800"/>
            <w:tcMar>
              <w:top w:w="105" w:type="dxa"/>
              <w:start w:w="120" w:type="dxa"/>
              <w:bottom w:w="105" w:type="dxa"/>
              <w:end w:w="120" w:type="dxa"/>
            </w:tcMar>
            <w:vAlign w:val="center"/>
            <w:shd w:fill="F6F9FC"/>
          </w:tcPr>
          <w:p>
            <w:pPr>
              <w:spacing w:after="0" w:line="240" w:lineRule="auto"/>
            </w:pPr>
            <w:r/>
          </w:p>
        </w:tc>
      </w:tr>
      <w:tr>
        <w:tc>
          <w:tcPr>
            <w:tcW w:type="dxa" w:w="1468"/>
            <w:tcMar>
              <w:top w:w="105" w:type="dxa"/>
              <w:start w:w="120" w:type="dxa"/>
              <w:bottom w:w="105" w:type="dxa"/>
              <w:end w:w="120" w:type="dxa"/>
            </w:tcMar>
            <w:vAlign w:val="center"/>
          </w:tcPr>
          <w:p>
            <w:pPr>
              <w:spacing w:after="0" w:line="240" w:lineRule="auto"/>
              <w:jc w:val="center"/>
            </w:pPr>
            <w:r>
              <w:t>16:00-17:00</w:t>
            </w:r>
          </w:p>
        </w:tc>
        <w:tc>
          <w:tcPr>
            <w:tcW w:type="dxa" w:w="2376"/>
            <w:tcMar>
              <w:top w:w="105" w:type="dxa"/>
              <w:start w:w="120" w:type="dxa"/>
              <w:bottom w:w="105" w:type="dxa"/>
              <w:end w:w="120" w:type="dxa"/>
            </w:tcMar>
            <w:vAlign w:val="center"/>
          </w:tcPr>
          <w:p>
            <w:pPr>
              <w:spacing w:after="0" w:line="240" w:lineRule="auto"/>
            </w:pPr>
            <w:r>
              <w:t>AI Performance Lab</w:t>
            </w:r>
          </w:p>
        </w:tc>
        <w:tc>
          <w:tcPr>
            <w:tcW w:type="dxa" w:w="4003"/>
            <w:tcMar>
              <w:top w:w="105" w:type="dxa"/>
              <w:start w:w="120" w:type="dxa"/>
              <w:bottom w:w="105" w:type="dxa"/>
              <w:end w:w="120" w:type="dxa"/>
            </w:tcMar>
            <w:vAlign w:val="center"/>
          </w:tcPr>
          <w:p>
            <w:pPr>
              <w:spacing w:after="0" w:line="240" w:lineRule="auto"/>
            </w:pPr>
            <w:r>
              <w:t>Comparaison de trois modes : analyse sans IA, IA libre, IA gouvernée par méthode. Audit des productions selon faits, hypothèses, preuves, erreurs et omissions.</w:t>
            </w:r>
          </w:p>
        </w:tc>
        <w:tc>
          <w:tcPr>
            <w:tcW w:type="dxa" w:w="1800"/>
            <w:tcMar>
              <w:top w:w="105" w:type="dxa"/>
              <w:start w:w="120" w:type="dxa"/>
              <w:bottom w:w="105" w:type="dxa"/>
              <w:end w:w="120" w:type="dxa"/>
            </w:tcMar>
            <w:vAlign w:val="center"/>
          </w:tcPr>
          <w:p>
            <w:pPr>
              <w:spacing w:after="0" w:line="240" w:lineRule="auto"/>
            </w:pPr>
            <w:r>
              <w:t>Fiche d’analyse IA + audit de production</w:t>
            </w:r>
          </w:p>
        </w:tc>
      </w:tr>
      <w:tr>
        <w:tc>
          <w:tcPr>
            <w:tcW w:type="dxa" w:w="1468"/>
            <w:tcMar>
              <w:top w:w="105" w:type="dxa"/>
              <w:start w:w="120" w:type="dxa"/>
              <w:bottom w:w="105" w:type="dxa"/>
              <w:end w:w="120" w:type="dxa"/>
            </w:tcMar>
            <w:vAlign w:val="center"/>
            <w:shd w:fill="F6F9FC"/>
          </w:tcPr>
          <w:p>
            <w:pPr>
              <w:spacing w:after="0" w:line="240" w:lineRule="auto"/>
              <w:jc w:val="center"/>
            </w:pPr>
            <w:r>
              <w:t>17:00-17:40</w:t>
            </w:r>
          </w:p>
        </w:tc>
        <w:tc>
          <w:tcPr>
            <w:tcW w:type="dxa" w:w="2376"/>
            <w:tcMar>
              <w:top w:w="105" w:type="dxa"/>
              <w:start w:w="120" w:type="dxa"/>
              <w:bottom w:w="105" w:type="dxa"/>
              <w:end w:w="120" w:type="dxa"/>
            </w:tcMar>
            <w:vAlign w:val="center"/>
            <w:shd w:fill="F6F9FC"/>
          </w:tcPr>
          <w:p>
            <w:pPr>
              <w:spacing w:after="0" w:line="240" w:lineRule="auto"/>
            </w:pPr>
            <w:r>
              <w:t>Simulation de Performance Review</w:t>
            </w:r>
          </w:p>
        </w:tc>
        <w:tc>
          <w:tcPr>
            <w:tcW w:type="dxa" w:w="4003"/>
            <w:tcMar>
              <w:top w:w="105" w:type="dxa"/>
              <w:start w:w="120" w:type="dxa"/>
              <w:bottom w:w="105" w:type="dxa"/>
              <w:end w:w="120" w:type="dxa"/>
            </w:tcMar>
            <w:vAlign w:val="center"/>
            <w:shd w:fill="F6F9FC"/>
          </w:tcPr>
          <w:p>
            <w:pPr>
              <w:spacing w:after="0" w:line="240" w:lineRule="auto"/>
            </w:pPr>
            <w:r>
              <w:t>Jeu de rôles : DG, métier, performance, risques, données, audit et utilisateurs. Décider : maintenir, corriger, renforcer, restreindre ou suspendre.</w:t>
            </w:r>
          </w:p>
        </w:tc>
        <w:tc>
          <w:tcPr>
            <w:tcW w:type="dxa" w:w="1800"/>
            <w:tcMar>
              <w:top w:w="105" w:type="dxa"/>
              <w:start w:w="120" w:type="dxa"/>
              <w:bottom w:w="105" w:type="dxa"/>
              <w:end w:w="120" w:type="dxa"/>
            </w:tcMar>
            <w:vAlign w:val="center"/>
            <w:shd w:fill="F6F9FC"/>
          </w:tcPr>
          <w:p>
            <w:pPr>
              <w:spacing w:after="0" w:line="240" w:lineRule="auto"/>
            </w:pPr>
            <w:r>
              <w:t>Registre de décisions et plan d’action</w:t>
            </w:r>
          </w:p>
        </w:tc>
      </w:tr>
      <w:tr>
        <w:tc>
          <w:tcPr>
            <w:tcW w:type="dxa" w:w="1468"/>
            <w:tcMar>
              <w:top w:w="105" w:type="dxa"/>
              <w:start w:w="120" w:type="dxa"/>
              <w:bottom w:w="105" w:type="dxa"/>
              <w:end w:w="120" w:type="dxa"/>
            </w:tcMar>
            <w:vAlign w:val="center"/>
          </w:tcPr>
          <w:p>
            <w:pPr>
              <w:spacing w:after="0" w:line="240" w:lineRule="auto"/>
              <w:jc w:val="center"/>
            </w:pPr>
            <w:r>
              <w:t>17:40-18:05</w:t>
            </w:r>
          </w:p>
        </w:tc>
        <w:tc>
          <w:tcPr>
            <w:tcW w:type="dxa" w:w="2376"/>
            <w:tcMar>
              <w:top w:w="105" w:type="dxa"/>
              <w:start w:w="120" w:type="dxa"/>
              <w:bottom w:w="105" w:type="dxa"/>
              <w:end w:w="120" w:type="dxa"/>
            </w:tcMar>
            <w:vAlign w:val="center"/>
          </w:tcPr>
          <w:p>
            <w:pPr>
              <w:spacing w:after="0" w:line="240" w:lineRule="auto"/>
            </w:pPr>
            <w:r>
              <w:t>Projet de certification</w:t>
            </w:r>
          </w:p>
        </w:tc>
        <w:tc>
          <w:tcPr>
            <w:tcW w:type="dxa" w:w="4003"/>
            <w:tcMar>
              <w:top w:w="105" w:type="dxa"/>
              <w:start w:w="120" w:type="dxa"/>
              <w:bottom w:w="105" w:type="dxa"/>
              <w:end w:w="120" w:type="dxa"/>
            </w:tcMar>
            <w:vAlign w:val="center"/>
          </w:tcPr>
          <w:p>
            <w:pPr>
              <w:spacing w:after="0" w:line="240" w:lineRule="auto"/>
            </w:pPr>
            <w:r>
              <w:t>Présentation du travail final : diagnostic, cas d’usage IA, scorecard, risques, contrôles, supervision, preuves, pilote et plan 90 jours.</w:t>
            </w:r>
          </w:p>
        </w:tc>
        <w:tc>
          <w:tcPr>
            <w:tcW w:type="dxa" w:w="1800"/>
            <w:tcMar>
              <w:top w:w="105" w:type="dxa"/>
              <w:start w:w="120" w:type="dxa"/>
              <w:bottom w:w="105" w:type="dxa"/>
              <w:end w:w="120" w:type="dxa"/>
            </w:tcMar>
            <w:vAlign w:val="center"/>
          </w:tcPr>
          <w:p>
            <w:pPr>
              <w:spacing w:after="0" w:line="240" w:lineRule="auto"/>
            </w:pPr>
            <w:r>
              <w:t>Canevas de projet final</w:t>
            </w:r>
          </w:p>
        </w:tc>
      </w:tr>
      <w:tr>
        <w:tc>
          <w:tcPr>
            <w:tcW w:type="dxa" w:w="1468"/>
            <w:tcMar>
              <w:top w:w="105" w:type="dxa"/>
              <w:start w:w="120" w:type="dxa"/>
              <w:bottom w:w="105" w:type="dxa"/>
              <w:end w:w="120" w:type="dxa"/>
            </w:tcMar>
            <w:vAlign w:val="center"/>
            <w:shd w:fill="F6F9FC"/>
          </w:tcPr>
          <w:p>
            <w:pPr>
              <w:spacing w:after="0" w:line="240" w:lineRule="auto"/>
              <w:jc w:val="center"/>
            </w:pPr>
            <w:r>
              <w:t>18:05-18:15</w:t>
            </w:r>
          </w:p>
        </w:tc>
        <w:tc>
          <w:tcPr>
            <w:tcW w:type="dxa" w:w="2376"/>
            <w:tcMar>
              <w:top w:w="105" w:type="dxa"/>
              <w:start w:w="120" w:type="dxa"/>
              <w:bottom w:w="105" w:type="dxa"/>
              <w:end w:w="120" w:type="dxa"/>
            </w:tcMar>
            <w:vAlign w:val="center"/>
            <w:shd w:fill="F6F9FC"/>
          </w:tcPr>
          <w:p>
            <w:pPr>
              <w:spacing w:after="0" w:line="240" w:lineRule="auto"/>
            </w:pPr>
            <w:r>
              <w:t>Clôture</w:t>
            </w:r>
          </w:p>
        </w:tc>
        <w:tc>
          <w:tcPr>
            <w:tcW w:type="dxa" w:w="4003"/>
            <w:tcMar>
              <w:top w:w="105" w:type="dxa"/>
              <w:start w:w="120" w:type="dxa"/>
              <w:bottom w:w="105" w:type="dxa"/>
              <w:end w:w="120" w:type="dxa"/>
            </w:tcMar>
            <w:vAlign w:val="center"/>
            <w:shd w:fill="F6F9FC"/>
          </w:tcPr>
          <w:p>
            <w:pPr>
              <w:spacing w:after="0" w:line="240" w:lineRule="auto"/>
            </w:pPr>
            <w:r>
              <w:t>Auto-évaluation, synthèse Performance 1.0 → 4.0, engagements individuels.</w:t>
            </w:r>
          </w:p>
        </w:tc>
        <w:tc>
          <w:tcPr>
            <w:tcW w:type="dxa" w:w="1800"/>
            <w:tcMar>
              <w:top w:w="105" w:type="dxa"/>
              <w:start w:w="120" w:type="dxa"/>
              <w:bottom w:w="105" w:type="dxa"/>
              <w:end w:w="120" w:type="dxa"/>
            </w:tcMar>
            <w:vAlign w:val="center"/>
            <w:shd w:fill="F6F9FC"/>
          </w:tcPr>
          <w:p>
            <w:pPr>
              <w:spacing w:after="0" w:line="240" w:lineRule="auto"/>
            </w:pPr>
            <w:r>
              <w:t>Engagement personnel de mise en pratique</w:t>
            </w:r>
          </w:p>
        </w:tc>
      </w:tr>
    </w:tbl>
    <w:p>
      <w:pPr>
        <w:pStyle w:val="Heading1"/>
        <w:keepNext/>
        <w:keepNext/>
      </w:pPr>
      <w:r>
        <w:t>8. Contenus clés du Jour 2</w:t>
      </w:r>
    </w:p>
    <w:p>
      <w:pPr>
        <w:pStyle w:val="Heading2"/>
        <w:keepNext/>
        <w:keepNext/>
      </w:pPr>
      <w:r>
        <w:t>8.1 Audit fondé sur les risques et la capacité d’exécution</w:t>
      </w:r>
    </w:p>
    <w:p>
      <w:r>
        <w:t>L’audit ne doit pas seulement vérifier la conformité d’une procédure ou constater un retard. Il doit pouvoir examiner la chaîne complète : mandat, objectifs, résultats attendus, risques, capacités requises, contrôles internes, critères, questions d’audit, tests, preuves, causes profondes, recommandations et suivi.</w:t>
      </w:r>
    </w:p>
    <w:tbl>
      <w:tblPr>
        <w:tblW w:type="auto" w:w="0"/>
        <w:jc w:val="center"/>
        <w:tblLook w:firstColumn="1" w:firstRow="1" w:lastColumn="0" w:lastRow="0" w:noHBand="0" w:noVBand="1" w:val="04A0"/>
      </w:tblPr>
      <w:tblGrid>
        <w:gridCol w:w="10166"/>
      </w:tblGrid>
      <w:tr>
        <w:tc>
          <w:tcPr>
            <w:tcW w:type="dxa" w:w="10166"/>
            <w:shd w:fill="F5F8FB"/>
            <w:tcMar>
              <w:top w:w="140" w:type="dxa"/>
              <w:start w:w="180" w:type="dxa"/>
              <w:bottom w:w="140" w:type="dxa"/>
              <w:end w:w="180" w:type="dxa"/>
            </w:tcMar>
          </w:tcPr>
          <w:p>
            <w:pPr>
              <w:spacing w:after="80"/>
            </w:pPr>
            <w:r>
              <w:rPr>
                <w:b/>
                <w:color w:val="2C6E9B"/>
                <w:sz w:val="22"/>
              </w:rPr>
              <w:t>Chaîne d’audit de référence</w:t>
            </w:r>
          </w:p>
          <w:p>
            <w:pPr>
              <w:spacing w:after="0"/>
            </w:pPr>
            <w:r>
              <w:t>Mandat → Objectifs → Résultats attendus → Risques → Capacités requises → Contrôles internes → Critères → Questions d’audit → Tests → Preuves → Constats → Causes profondes → Recommandations → Plan d’action → Suivi.</w:t>
            </w:r>
          </w:p>
        </w:tc>
      </w:tr>
    </w:tbl>
    <w:p>
      <w:pPr>
        <w:spacing w:after="20"/>
      </w:pPr>
    </w:p>
    <w:p>
      <w:pPr>
        <w:pStyle w:val="Heading2"/>
        <w:keepNext/>
        <w:keepNext/>
      </w:pPr>
      <w:r>
        <w:t>8.2 L’IA comme couche du système de performance</w:t>
      </w:r>
    </w:p>
    <w:p>
      <w:r>
        <w:t>L’IA est introduite après les fondations de la performance afin d’éviter une lecture technocentrée. Elle peut détecter, comparer, résumer, questionner et proposer ; elle ne transforme pas automatiquement une donnée en preuve, ni une recommandation en décision légitime.</w:t>
      </w:r>
    </w:p>
    <w:tbl>
      <w:tblPr>
        <w:tblW w:type="auto" w:w="0"/>
        <w:jc w:val="center"/>
        <w:tblLook w:firstColumn="1" w:firstRow="1" w:lastColumn="0" w:lastRow="0" w:noHBand="0" w:noVBand="1" w:val="04A0"/>
      </w:tblPr>
      <w:tblGrid>
        <w:gridCol w:w="10166"/>
      </w:tblGrid>
      <w:tr>
        <w:tc>
          <w:tcPr>
            <w:tcW w:type="dxa" w:w="10166"/>
            <w:shd w:fill="EEF4FB"/>
            <w:tcMar>
              <w:top w:w="140" w:type="dxa"/>
              <w:start w:w="180" w:type="dxa"/>
              <w:bottom w:w="140" w:type="dxa"/>
              <w:end w:w="180" w:type="dxa"/>
            </w:tcMar>
          </w:tcPr>
          <w:p>
            <w:pPr>
              <w:spacing w:after="80"/>
            </w:pPr>
            <w:r>
              <w:rPr>
                <w:b/>
                <w:color w:val="2C6E9B"/>
                <w:sz w:val="22"/>
              </w:rPr>
              <w:t>Chaîne de raisonnement augmentée</w:t>
            </w:r>
          </w:p>
          <w:p>
            <w:pPr>
              <w:spacing w:after="0"/>
            </w:pPr>
            <w:r>
              <w:t>Donnée → Information → Analyse IA → Hypothèse → Vérification → Preuve → Jugement → Décision.</w:t>
            </w:r>
          </w:p>
        </w:tc>
      </w:tr>
    </w:tbl>
    <w:p>
      <w:pPr>
        <w:spacing w:after="20"/>
      </w:pPr>
    </w:p>
    <w:p>
      <w:pPr>
        <w:pStyle w:val="Heading2"/>
        <w:keepNext/>
        <w:keepNext/>
      </w:pPr>
      <w:r>
        <w:t>8.3 Valeur nette d’un cas d’usage IA</w:t>
      </w:r>
    </w:p>
    <w:p>
      <w:r>
        <w:t>Le programme distingue la performance de l’outil, la performance de l’utilisateur avec l’outil, la performance du processus et la valeur finale pour l’organisation ou l’usager. Les gains apparents sont donc corrigés par les coûts de vérification, de correction, d’erreur et de maîtrise des risques.</w:t>
      </w:r>
    </w:p>
    <w:p>
      <w:pPr>
        <w:pStyle w:val="Heading1"/>
        <w:keepNext/>
        <w:keepNext/>
      </w:pPr>
      <w:r>
        <w:t>9. Cas fil rouge n°1 - AMMSU</w:t>
      </w:r>
    </w:p>
    <w:p>
      <w:r>
        <w:t>L’Agence Métropolitaine de Mobilité et de Services Urbains (AMMSU) est un cas fictif composite conçu pour permettre un travail réaliste sans exposer une organisation réelle. Elle intervient dans une métropole de 4,5 millions d’habitants et dispose d’un mandat de planification, coordination, amélioration du transport collectif, intégration de la mobilité, production de données et professionnalisation des opérateurs.</w:t>
      </w:r>
    </w:p>
    <w:p>
      <w:pPr>
        <w:pStyle w:val="ListBullet"/>
      </w:pPr>
      <w:r>
        <w:t>La direction annonce une performance globale de 83 %, fondée principalement sur l’exécution budgétaire, les projets lancés, les activités réalisées et les réunions de coordination.</w:t>
      </w:r>
    </w:p>
    <w:p>
      <w:pPr>
        <w:pStyle w:val="ListBullet"/>
      </w:pPr>
      <w:r>
        <w:t>Les données opérationnelles révèlent cependant une satisfaction usagers de 52 %, une ponctualité de 61 %, seulement 43 % des réclamations traitées sous dix jours et 46 % des projets réellement dans les délais.</w:t>
      </w:r>
    </w:p>
    <w:p>
      <w:pPr>
        <w:pStyle w:val="ListBullet"/>
      </w:pPr>
      <w:r>
        <w:t>Le budget global est relativement consommé mais les investissements numériques, la formation et certaines capacités critiques sont sous-exécutés.</w:t>
      </w:r>
    </w:p>
    <w:p>
      <w:pPr>
        <w:pStyle w:val="ListBullet"/>
      </w:pPr>
      <w:r>
        <w:t>Le système de gouvernance comprend plus de 120 indicateurs, un registre de risques peu actualisé, des données manuelles, des méthodes de calcul différentes et une faible traçabilité des décisions.</w:t>
      </w:r>
    </w:p>
    <w:p>
      <w:pPr>
        <w:pStyle w:val="ListBullet"/>
      </w:pPr>
      <w:r>
        <w:t>Le cas contient plusieurs contradictions volontairement introduites afin d’apprendre à distinguer divergence de définition, insuffisance de preuve, erreur et véritable anomalie.</w:t>
      </w:r>
    </w:p>
    <w:p>
      <w:r>
        <w:t>Le livrable final demandé aux groupes est un « Diagnostic de la capacité d’exécution de l’AMMSU » comprenant les résultats critiques, les écarts, les causes, les capacités, les risques, les contrôles, les preuves, les décisions à 30 jours et le plan de renforcement à 90 jours.</w:t>
      </w:r>
    </w:p>
    <w:p>
      <w:pPr>
        <w:pStyle w:val="Heading1"/>
        <w:keepNext/>
        <w:keepNext/>
      </w:pPr>
      <w:r>
        <w:t>10. Cas fil rouge n°2 - CAPIA</w:t>
      </w:r>
    </w:p>
    <w:p>
      <w:r>
        <w:t>CAPIA - Copilote Administratif de Performance et d’Intelligence Augmentée - est un système fictif utilisé par une administration de 600 agents pour rechercher des informations, résumer des dossiers, préparer des notes, détecter des incohérences et assister certaines analyses.</w:t>
      </w:r>
    </w:p>
    <w:p>
      <w:pPr>
        <w:pStyle w:val="ListBullet"/>
      </w:pPr>
      <w:r>
        <w:t>Après six mois, la direction affirme que CAPIA a amélioré la productivité de 40 %, alors que les données disponibles montrent surtout une baisse du temps de préparation des notes et une hausse du volume traité.</w:t>
      </w:r>
    </w:p>
    <w:p>
      <w:pPr>
        <w:pStyle w:val="ListBullet"/>
      </w:pPr>
      <w:r>
        <w:t>La revue qualité révèle des erreurs factuelles, quelques erreurs susceptibles d’influencer une décision, des corrections humaines non tracées et une tendance de certains utilisateurs à reprendre directement les productions de l’IA.</w:t>
      </w:r>
    </w:p>
    <w:p>
      <w:pPr>
        <w:pStyle w:val="ListBullet"/>
      </w:pPr>
      <w:r>
        <w:t>Le corpus documentaire contient des versions obsolètes, des métadonnées incomplètes et des responsabilités de mise à jour parfois incertaines.</w:t>
      </w:r>
    </w:p>
    <w:p>
      <w:pPr>
        <w:pStyle w:val="ListBullet"/>
      </w:pPr>
      <w:r>
        <w:t>Un incident est étudié : CAPIA utilise une ancienne instruction interne, une note est validée trop rapidement et la décision correspondante est ensuite contestée.</w:t>
      </w:r>
    </w:p>
    <w:p>
      <w:r>
        <w:t>Le cas permet de construire une AI Performance Scorecard fondée sur six dimensions : valeur, qualité et fiabilité, adoption et usages, risques et incidents, gouvernance et supervision, apprentissage.</w:t>
      </w:r>
    </w:p>
    <w:p>
      <w:pPr>
        <w:pStyle w:val="Heading1"/>
        <w:keepNext/>
        <w:keepNext/>
      </w:pPr>
      <w:r>
        <w:t>11. Méthodes pédagogiques</w:t>
      </w:r>
    </w:p>
    <w:p>
      <w:r>
        <w:t>La session combine apports conceptuels, analyse de données, cas progressifs, travail en sous-groupes, confrontation des raisonnements, utilisation encadrée de l’IA, audit de productions IA et simulations de décisions. L’objectif est de faire travailler les participants sur des situations où l’information est suffisamment riche pour raisonner, mais suffisamment imparfaite pour exiger vérification et jugement.</w:t>
      </w:r>
    </w:p>
    <w:p>
      <w:pPr>
        <w:pStyle w:val="ListBullet"/>
      </w:pPr>
      <w:r>
        <w:t>Exposés interactifs courts, immédiatement suivis d’une mise en application ;</w:t>
      </w:r>
    </w:p>
    <w:p>
      <w:pPr>
        <w:pStyle w:val="ListBullet"/>
      </w:pPr>
      <w:r>
        <w:t>études de cas progressives avec révélation de nouvelles données ;</w:t>
      </w:r>
    </w:p>
    <w:p>
      <w:pPr>
        <w:pStyle w:val="ListBullet"/>
      </w:pPr>
      <w:r>
        <w:t>travail en équipes et restitution contradictoire ;</w:t>
      </w:r>
    </w:p>
    <w:p>
      <w:pPr>
        <w:pStyle w:val="ListBullet"/>
      </w:pPr>
      <w:r>
        <w:t>scorecards, matrices et registres utilisés comme instruments de raisonnement ;</w:t>
      </w:r>
    </w:p>
    <w:p>
      <w:pPr>
        <w:pStyle w:val="ListBullet"/>
      </w:pPr>
      <w:r>
        <w:t>AI Performance Lab : comparaison entre analyse humaine, IA libre et IA gouvernée ;</w:t>
      </w:r>
    </w:p>
    <w:p>
      <w:pPr>
        <w:pStyle w:val="ListBullet"/>
      </w:pPr>
      <w:r>
        <w:t>simulation de comité de performance et de gouvernance IA ;</w:t>
      </w:r>
    </w:p>
    <w:p>
      <w:pPr>
        <w:pStyle w:val="ListBullet"/>
      </w:pPr>
      <w:r>
        <w:t>journal d’apprentissage individuel et auto-évaluation de fin de session.</w:t>
      </w:r>
    </w:p>
    <w:p>
      <w:pPr>
        <w:pStyle w:val="Heading1"/>
        <w:keepNext/>
        <w:keepNext/>
      </w:pPr>
      <w:r>
        <w:t>12. Kit participant</w:t>
      </w:r>
    </w:p>
    <w:p>
      <w:pPr>
        <w:pStyle w:val="ListBullet"/>
      </w:pPr>
      <w:r>
        <w:t>Fiche 1 - Scorecard stratégique ;</w:t>
      </w:r>
    </w:p>
    <w:p>
      <w:pPr>
        <w:pStyle w:val="ListBullet"/>
      </w:pPr>
      <w:r>
        <w:t>Fiche 2 - Matrice Résultats-Capacités ;</w:t>
      </w:r>
    </w:p>
    <w:p>
      <w:pPr>
        <w:pStyle w:val="ListBullet"/>
      </w:pPr>
      <w:r>
        <w:t>Fiche 3 - Matrice Résultats-Risques-Contrôles ;</w:t>
      </w:r>
    </w:p>
    <w:p>
      <w:pPr>
        <w:pStyle w:val="ListBullet"/>
      </w:pPr>
      <w:r>
        <w:t>Fiche 4 - Test de contrôle ;</w:t>
      </w:r>
    </w:p>
    <w:p>
      <w:pPr>
        <w:pStyle w:val="ListBullet"/>
      </w:pPr>
      <w:r>
        <w:t>Fiche 5 - Registre des preuves ;</w:t>
      </w:r>
    </w:p>
    <w:p>
      <w:pPr>
        <w:pStyle w:val="ListBullet"/>
      </w:pPr>
      <w:r>
        <w:t>Fiche 6 - Registre des contradictions ;</w:t>
      </w:r>
    </w:p>
    <w:p>
      <w:pPr>
        <w:pStyle w:val="ListBullet"/>
      </w:pPr>
      <w:r>
        <w:t>Fiche 7 - Diagnostic des écarts de performance ;</w:t>
      </w:r>
    </w:p>
    <w:p>
      <w:pPr>
        <w:pStyle w:val="ListBullet"/>
      </w:pPr>
      <w:r>
        <w:t>Fiche 8 - Canevas d’audit de performance ;</w:t>
      </w:r>
    </w:p>
    <w:p>
      <w:pPr>
        <w:pStyle w:val="ListBullet"/>
      </w:pPr>
      <w:r>
        <w:t>Fiche 9 - Fiche d’analyse IA ;</w:t>
      </w:r>
    </w:p>
    <w:p>
      <w:pPr>
        <w:pStyle w:val="ListBullet"/>
      </w:pPr>
      <w:r>
        <w:t>Fiche 10 - Fiche d’audit d’une production IA ;</w:t>
      </w:r>
    </w:p>
    <w:p>
      <w:pPr>
        <w:pStyle w:val="ListBullet"/>
      </w:pPr>
      <w:r>
        <w:t>Fiche 11 - Performance Review ;</w:t>
      </w:r>
    </w:p>
    <w:p>
      <w:pPr>
        <w:pStyle w:val="ListBullet"/>
      </w:pPr>
      <w:r>
        <w:t>Fiche 12 - Registre des décisions ;</w:t>
      </w:r>
    </w:p>
    <w:p>
      <w:pPr>
        <w:pStyle w:val="ListBullet"/>
      </w:pPr>
      <w:r>
        <w:t>Fiche 13 - Plan 30 jours ;</w:t>
      </w:r>
    </w:p>
    <w:p>
      <w:pPr>
        <w:pStyle w:val="ListBullet"/>
      </w:pPr>
      <w:r>
        <w:t>Fiche 14 - Plan 90 jours ;</w:t>
      </w:r>
    </w:p>
    <w:p>
      <w:pPr>
        <w:pStyle w:val="ListBullet"/>
      </w:pPr>
      <w:r>
        <w:t>Fiche 15 - Performance &amp; AI Canvas ;</w:t>
      </w:r>
    </w:p>
    <w:p>
      <w:pPr>
        <w:pStyle w:val="ListBullet"/>
      </w:pPr>
      <w:r>
        <w:t>Fiche 16 - Grille de maturité de la performance ;</w:t>
      </w:r>
    </w:p>
    <w:p>
      <w:pPr>
        <w:pStyle w:val="ListBullet"/>
      </w:pPr>
      <w:r>
        <w:t>Fiche 17 - Synthèse exécutive de groupe ;</w:t>
      </w:r>
    </w:p>
    <w:p>
      <w:pPr>
        <w:pStyle w:val="ListBullet"/>
      </w:pPr>
      <w:r>
        <w:t>Fiche 18 - Auto-évaluation.</w:t>
      </w:r>
    </w:p>
    <w:p>
      <w:pPr>
        <w:pStyle w:val="Heading1"/>
        <w:keepNext/>
        <w:keepNext/>
      </w:pPr>
      <w:r>
        <w:t>13. Gouvernance de l’usage de l’IA pendant la session</w:t>
      </w:r>
    </w:p>
    <w:p>
      <w:r>
        <w:t>L’utilisation de l’IA est autorisée et encouragée, mais elle doit être traçable et contrôlée. Le participant doit pouvoir expliquer le rôle de l’IA dans son analyse, indiquer ce qu’il a vérifié et distinguer clairement ce qu’il considère comme un fait, une hypothèse ou une recommandation.</w:t>
      </w:r>
    </w:p>
    <w:tbl>
      <w:tblPr>
        <w:tblW w:type="auto" w:w="0"/>
        <w:jc w:val="center"/>
        <w:tblLook w:firstColumn="1" w:firstRow="1" w:lastColumn="0" w:lastRow="0" w:noHBand="0" w:noVBand="1" w:val="04A0"/>
      </w:tblPr>
      <w:tblGrid>
        <w:gridCol w:w="10166"/>
      </w:tblGrid>
      <w:tr>
        <w:tc>
          <w:tcPr>
            <w:tcW w:type="dxa" w:w="10166"/>
            <w:shd w:fill="FFF6E8"/>
            <w:tcMar>
              <w:top w:w="140" w:type="dxa"/>
              <w:start w:w="180" w:type="dxa"/>
              <w:bottom w:w="140" w:type="dxa"/>
              <w:end w:w="180" w:type="dxa"/>
            </w:tcMar>
          </w:tcPr>
          <w:p>
            <w:pPr>
              <w:spacing w:after="80"/>
            </w:pPr>
            <w:r>
              <w:rPr>
                <w:b/>
                <w:color w:val="A65E00"/>
                <w:sz w:val="22"/>
              </w:rPr>
              <w:t>Règle pédagogique</w:t>
            </w:r>
          </w:p>
          <w:p>
            <w:pPr>
              <w:spacing w:after="0"/>
            </w:pPr>
            <w:r>
              <w:t>Une réponse d’IA n’est pas une preuve. L’IA peut détecter, suggérer et structurer ; l’organisation doit vérifier, juger et décider.</w:t>
            </w:r>
          </w:p>
        </w:tc>
      </w:tr>
    </w:tbl>
    <w:p>
      <w:pPr>
        <w:spacing w:after="20"/>
      </w:pPr>
    </w:p>
    <w:p>
      <w:r>
        <w:t>Les capacités attendues face à l’IA sont : questionner, contextualiser, décomposer, analyser, vérifier, gouverner, décider et orchestrer. Les usages qui consistent uniquement à demander « la bonne réponse » ou à déléguer l’intégralité du raisonnement ne satisfont pas les objectifs pédagogiques.</w:t>
      </w:r>
    </w:p>
    <w:p>
      <w:pPr>
        <w:pStyle w:val="Heading1"/>
        <w:keepNext/>
        <w:keepNext/>
      </w:pPr>
      <w:r>
        <w:t>14. Évaluation pendant le week-end</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3389"/>
            <w:shd w:fill="1F4E78"/>
            <w:tcMar>
              <w:top w:w="100" w:type="dxa"/>
              <w:start w:w="120" w:type="dxa"/>
              <w:bottom w:w="100" w:type="dxa"/>
              <w:end w:w="120" w:type="dxa"/>
            </w:tcMar>
          </w:tcPr>
          <w:p>
            <w:pPr>
              <w:jc w:val="center"/>
            </w:pPr>
            <w:r>
              <w:rPr>
                <w:b/>
                <w:color w:val="FFFFFF"/>
              </w:rPr>
              <w:t>Élément</w:t>
            </w:r>
          </w:p>
        </w:tc>
        <w:tc>
          <w:tcPr>
            <w:tcW w:type="dxa" w:w="3389"/>
            <w:shd w:fill="1F4E78"/>
            <w:tcMar>
              <w:top w:w="100" w:type="dxa"/>
              <w:start w:w="120" w:type="dxa"/>
              <w:bottom w:w="100" w:type="dxa"/>
              <w:end w:w="120" w:type="dxa"/>
            </w:tcMar>
          </w:tcPr>
          <w:p>
            <w:pPr>
              <w:jc w:val="center"/>
            </w:pPr>
            <w:r>
              <w:rPr>
                <w:b/>
                <w:color w:val="FFFFFF"/>
              </w:rPr>
              <w:t>Ce qui est observé</w:t>
            </w:r>
          </w:p>
        </w:tc>
        <w:tc>
          <w:tcPr>
            <w:tcW w:type="dxa" w:w="3389"/>
            <w:shd w:fill="1F4E78"/>
            <w:tcMar>
              <w:top w:w="100" w:type="dxa"/>
              <w:start w:w="120" w:type="dxa"/>
              <w:bottom w:w="100" w:type="dxa"/>
              <w:end w:w="120" w:type="dxa"/>
            </w:tcMar>
          </w:tcPr>
          <w:p>
            <w:pPr>
              <w:jc w:val="center"/>
            </w:pPr>
            <w:r>
              <w:rPr>
                <w:b/>
                <w:color w:val="FFFFFF"/>
              </w:rPr>
              <w:t>Finalité</w:t>
            </w:r>
          </w:p>
        </w:tc>
      </w:tr>
      <w:tr>
        <w:tc>
          <w:tcPr>
            <w:tcW w:type="dxa" w:w="3389"/>
            <w:tcMar>
              <w:top w:w="100" w:type="dxa"/>
              <w:start w:w="120" w:type="dxa"/>
              <w:bottom w:w="100" w:type="dxa"/>
              <w:end w:w="120" w:type="dxa"/>
            </w:tcMar>
          </w:tcPr>
          <w:p>
            <w:r>
              <w:t>Diagnostic AMMSU</w:t>
            </w:r>
          </w:p>
        </w:tc>
        <w:tc>
          <w:tcPr>
            <w:tcW w:type="dxa" w:w="3389"/>
            <w:tcMar>
              <w:top w:w="100" w:type="dxa"/>
              <w:start w:w="120" w:type="dxa"/>
              <w:bottom w:w="100" w:type="dxa"/>
              <w:end w:w="120" w:type="dxa"/>
            </w:tcMar>
          </w:tcPr>
          <w:p>
            <w:r>
              <w:t>Capacité à distinguer résultats, écarts, causes, capacités et preuves.</w:t>
            </w:r>
          </w:p>
        </w:tc>
        <w:tc>
          <w:tcPr>
            <w:tcW w:type="dxa" w:w="3389"/>
            <w:tcMar>
              <w:top w:w="100" w:type="dxa"/>
              <w:start w:w="120" w:type="dxa"/>
              <w:bottom w:w="100" w:type="dxa"/>
              <w:end w:w="120" w:type="dxa"/>
            </w:tcMar>
          </w:tcPr>
          <w:p>
            <w:r>
              <w:t>Évaluer le raisonnement de performance.</w:t>
            </w:r>
          </w:p>
        </w:tc>
      </w:tr>
      <w:tr>
        <w:tc>
          <w:tcPr>
            <w:tcW w:type="dxa" w:w="3389"/>
            <w:tcMar>
              <w:top w:w="100" w:type="dxa"/>
              <w:start w:w="120" w:type="dxa"/>
              <w:bottom w:w="100" w:type="dxa"/>
              <w:end w:w="120" w:type="dxa"/>
            </w:tcMar>
          </w:tcPr>
          <w:p>
            <w:r>
              <w:t>Analyse des risques et contrôles</w:t>
            </w:r>
          </w:p>
        </w:tc>
        <w:tc>
          <w:tcPr>
            <w:tcW w:type="dxa" w:w="3389"/>
            <w:tcMar>
              <w:top w:w="100" w:type="dxa"/>
              <w:start w:w="120" w:type="dxa"/>
              <w:bottom w:w="100" w:type="dxa"/>
              <w:end w:w="120" w:type="dxa"/>
            </w:tcMar>
          </w:tcPr>
          <w:p>
            <w:r>
              <w:t>Qualité du lien résultat-risque-contrôle-test-preuve.</w:t>
            </w:r>
          </w:p>
        </w:tc>
        <w:tc>
          <w:tcPr>
            <w:tcW w:type="dxa" w:w="3389"/>
            <w:tcMar>
              <w:top w:w="100" w:type="dxa"/>
              <w:start w:w="120" w:type="dxa"/>
              <w:bottom w:w="100" w:type="dxa"/>
              <w:end w:w="120" w:type="dxa"/>
            </w:tcMar>
          </w:tcPr>
          <w:p>
            <w:r>
              <w:t>Évaluer la maîtrise du pilotage et du contrôle.</w:t>
            </w:r>
          </w:p>
        </w:tc>
      </w:tr>
      <w:tr>
        <w:tc>
          <w:tcPr>
            <w:tcW w:type="dxa" w:w="3389"/>
            <w:tcMar>
              <w:top w:w="100" w:type="dxa"/>
              <w:start w:w="120" w:type="dxa"/>
              <w:bottom w:w="100" w:type="dxa"/>
              <w:end w:w="120" w:type="dxa"/>
            </w:tcMar>
          </w:tcPr>
          <w:p>
            <w:r>
              <w:t>AI Performance Lab</w:t>
            </w:r>
          </w:p>
        </w:tc>
        <w:tc>
          <w:tcPr>
            <w:tcW w:type="dxa" w:w="3389"/>
            <w:tcMar>
              <w:top w:w="100" w:type="dxa"/>
              <w:start w:w="120" w:type="dxa"/>
              <w:bottom w:w="100" w:type="dxa"/>
              <w:end w:w="120" w:type="dxa"/>
            </w:tcMar>
          </w:tcPr>
          <w:p>
            <w:r>
              <w:t>Qualité de l’usage de l’IA et capacité à auditer ses limites.</w:t>
            </w:r>
          </w:p>
        </w:tc>
        <w:tc>
          <w:tcPr>
            <w:tcW w:type="dxa" w:w="3389"/>
            <w:tcMar>
              <w:top w:w="100" w:type="dxa"/>
              <w:start w:w="120" w:type="dxa"/>
              <w:bottom w:w="100" w:type="dxa"/>
              <w:end w:w="120" w:type="dxa"/>
            </w:tcMar>
          </w:tcPr>
          <w:p>
            <w:r>
              <w:t>Évaluer la maturité d’usage de l’IA.</w:t>
            </w:r>
          </w:p>
        </w:tc>
      </w:tr>
      <w:tr>
        <w:tc>
          <w:tcPr>
            <w:tcW w:type="dxa" w:w="3389"/>
            <w:tcMar>
              <w:top w:w="100" w:type="dxa"/>
              <w:start w:w="120" w:type="dxa"/>
              <w:bottom w:w="100" w:type="dxa"/>
              <w:end w:w="120" w:type="dxa"/>
            </w:tcMar>
          </w:tcPr>
          <w:p>
            <w:r>
              <w:t>Performance Review</w:t>
            </w:r>
          </w:p>
        </w:tc>
        <w:tc>
          <w:tcPr>
            <w:tcW w:type="dxa" w:w="3389"/>
            <w:tcMar>
              <w:top w:w="100" w:type="dxa"/>
              <w:start w:w="120" w:type="dxa"/>
              <w:bottom w:w="100" w:type="dxa"/>
              <w:end w:w="120" w:type="dxa"/>
            </w:tcMar>
          </w:tcPr>
          <w:p>
            <w:r>
              <w:t>Qualité des décisions, responsabilités, échéances et preuves attendues.</w:t>
            </w:r>
          </w:p>
        </w:tc>
        <w:tc>
          <w:tcPr>
            <w:tcW w:type="dxa" w:w="3389"/>
            <w:tcMar>
              <w:top w:w="100" w:type="dxa"/>
              <w:start w:w="120" w:type="dxa"/>
              <w:bottom w:w="100" w:type="dxa"/>
              <w:end w:w="120" w:type="dxa"/>
            </w:tcMar>
          </w:tcPr>
          <w:p>
            <w:r>
              <w:t>Passer de l’analyse à l’action.</w:t>
            </w:r>
          </w:p>
        </w:tc>
      </w:tr>
      <w:tr>
        <w:tc>
          <w:tcPr>
            <w:tcW w:type="dxa" w:w="3389"/>
            <w:tcMar>
              <w:top w:w="100" w:type="dxa"/>
              <w:start w:w="120" w:type="dxa"/>
              <w:bottom w:w="100" w:type="dxa"/>
              <w:end w:w="120" w:type="dxa"/>
            </w:tcMar>
          </w:tcPr>
          <w:p>
            <w:r>
              <w:t>Auto-évaluation</w:t>
            </w:r>
          </w:p>
        </w:tc>
        <w:tc>
          <w:tcPr>
            <w:tcW w:type="dxa" w:w="3389"/>
            <w:tcMar>
              <w:top w:w="100" w:type="dxa"/>
              <w:start w:w="120" w:type="dxa"/>
              <w:bottom w:w="100" w:type="dxa"/>
              <w:end w:w="120" w:type="dxa"/>
            </w:tcMar>
          </w:tcPr>
          <w:p>
            <w:r>
              <w:t>Identification des acquis, limites et actions de progrès.</w:t>
            </w:r>
          </w:p>
        </w:tc>
        <w:tc>
          <w:tcPr>
            <w:tcW w:type="dxa" w:w="3389"/>
            <w:tcMar>
              <w:top w:w="100" w:type="dxa"/>
              <w:start w:w="120" w:type="dxa"/>
              <w:bottom w:w="100" w:type="dxa"/>
              <w:end w:w="120" w:type="dxa"/>
            </w:tcMar>
          </w:tcPr>
          <w:p>
            <w:r>
              <w:t>Organiser l’apprentissage individuel.</w:t>
            </w:r>
          </w:p>
        </w:tc>
      </w:tr>
    </w:tbl>
    <w:p>
      <w:pPr>
        <w:pStyle w:val="Heading1"/>
        <w:keepNext/>
        <w:keepNext/>
      </w:pPr>
      <w:r>
        <w:t>15. Projet final de certification</w:t>
      </w:r>
    </w:p>
    <w:p>
      <w:r>
        <w:t>Le projet de certification est intitulé : « Concevoir et gouverner un dispositif de performance augmenté par l’intelligence artificielle pour une organisation réelle ou réaliste ». Le candidat part d’un problème concret de performance et doit démontrer que son recours à l’IA répond à un besoin organisationnel identifié plutôt qu’à une simple opportunité technologique.</w:t>
      </w:r>
    </w:p>
    <w:p>
      <w:pPr>
        <w:pStyle w:val="ListBullet"/>
      </w:pPr>
      <w:r>
        <w:t>diagnostiquer le système de performance existant et préciser le problème ;</w:t>
      </w:r>
    </w:p>
    <w:p>
      <w:pPr>
        <w:pStyle w:val="ListBullet"/>
      </w:pPr>
      <w:r>
        <w:t>identifier les causes et capacités manquantes, en distinguant ce qui relève ou non d’un problème d’IA ;</w:t>
      </w:r>
    </w:p>
    <w:p>
      <w:pPr>
        <w:pStyle w:val="ListBullet"/>
      </w:pPr>
      <w:r>
        <w:t>décrire le cas d’usage proposé, ce que l’IA doit faire et ce qu’elle ne doit pas faire ;</w:t>
      </w:r>
    </w:p>
    <w:p>
      <w:pPr>
        <w:pStyle w:val="ListBullet"/>
      </w:pPr>
      <w:r>
        <w:t>concevoir l’architecture Besoin → Données → IA → Analyse → Vérification → Décision humaine → Action → Mesure → Apprentissage ;</w:t>
      </w:r>
    </w:p>
    <w:p>
      <w:pPr>
        <w:pStyle w:val="ListBullet"/>
      </w:pPr>
      <w:r>
        <w:t>construire l’AI Performance Scorecard et les KPI/KRI ;</w:t>
      </w:r>
    </w:p>
    <w:p>
      <w:pPr>
        <w:pStyle w:val="ListBullet"/>
      </w:pPr>
      <w:r>
        <w:t>analyser les risques, les contrôles et la supervision humaine ;</w:t>
      </w:r>
    </w:p>
    <w:p>
      <w:pPr>
        <w:pStyle w:val="ListBullet"/>
      </w:pPr>
      <w:r>
        <w:t>définir la gouvernance de la preuve, un scénario d’incident et les conditions d’escalade ;</w:t>
      </w:r>
    </w:p>
    <w:p>
      <w:pPr>
        <w:pStyle w:val="ListBullet"/>
      </w:pPr>
      <w:r>
        <w:t>proposer la trajectoire Cadrage → Prototype → Pilote → Évaluation → Déploiement → Apprentissage ;</w:t>
      </w:r>
    </w:p>
    <w:p>
      <w:pPr>
        <w:pStyle w:val="ListBullet"/>
      </w:pPr>
      <w:r>
        <w:t>présenter un plan d’action à 90 jours.</w:t>
      </w:r>
    </w:p>
    <w:p>
      <w:pPr>
        <w:pStyle w:val="Heading1"/>
        <w:keepNext/>
        <w:keepNext/>
      </w:pPr>
      <w:r>
        <w:t>16. Livrables du projet final</w:t>
      </w:r>
    </w:p>
    <w:p>
      <w:pPr>
        <w:pStyle w:val="ListBullet"/>
      </w:pPr>
      <w:r>
        <w:t>une note exécutive de deux pages ;</w:t>
      </w:r>
    </w:p>
    <w:p>
      <w:pPr>
        <w:pStyle w:val="ListBullet"/>
      </w:pPr>
      <w:r>
        <w:t>un diagnostic de performance ;</w:t>
      </w:r>
    </w:p>
    <w:p>
      <w:pPr>
        <w:pStyle w:val="ListBullet"/>
      </w:pPr>
      <w:r>
        <w:t>la description du cas d’usage IA ;</w:t>
      </w:r>
    </w:p>
    <w:p>
      <w:pPr>
        <w:pStyle w:val="ListBullet"/>
      </w:pPr>
      <w:r>
        <w:t>un schéma d’architecture fonctionnelle ;</w:t>
      </w:r>
    </w:p>
    <w:p>
      <w:pPr>
        <w:pStyle w:val="ListBullet"/>
      </w:pPr>
      <w:r>
        <w:t>une AI Performance Scorecard avec KPI et KRI ;</w:t>
      </w:r>
    </w:p>
    <w:p>
      <w:pPr>
        <w:pStyle w:val="ListBullet"/>
      </w:pPr>
      <w:r>
        <w:t>une matrice risques-contrôles ;</w:t>
      </w:r>
    </w:p>
    <w:p>
      <w:pPr>
        <w:pStyle w:val="ListBullet"/>
      </w:pPr>
      <w:r>
        <w:t>un dispositif de supervision humaine ;</w:t>
      </w:r>
    </w:p>
    <w:p>
      <w:pPr>
        <w:pStyle w:val="ListBullet"/>
      </w:pPr>
      <w:r>
        <w:t>un registre des preuves ;</w:t>
      </w:r>
    </w:p>
    <w:p>
      <w:pPr>
        <w:pStyle w:val="ListBullet"/>
      </w:pPr>
      <w:r>
        <w:t>un scénario d’incident ;</w:t>
      </w:r>
    </w:p>
    <w:p>
      <w:pPr>
        <w:pStyle w:val="ListBullet"/>
      </w:pPr>
      <w:r>
        <w:t>un plan de déploiement ;</w:t>
      </w:r>
    </w:p>
    <w:p>
      <w:pPr>
        <w:pStyle w:val="ListBullet"/>
      </w:pPr>
      <w:r>
        <w:t>un plan 90 jours ;</w:t>
      </w:r>
    </w:p>
    <w:p>
      <w:pPr>
        <w:pStyle w:val="ListBullet"/>
      </w:pPr>
      <w:r>
        <w:t>une conclusion personnelle sur les limites de l’organisation, de la technologie et du jugement humain.</w:t>
      </w:r>
    </w:p>
    <w:p>
      <w:r>
        <w:t>Le rapport principal peut être organisé sur environ 15 à 20 pages hors annexes, puis soutenu oralement en 10 à 12 minutes, suivies d’un échange avec le jury.</w:t>
      </w:r>
    </w:p>
    <w:p>
      <w:pPr>
        <w:pStyle w:val="Heading1"/>
        <w:keepNext/>
        <w:keepNext/>
      </w:pPr>
      <w:r>
        <w:t>17. Barème de certification</w:t>
      </w:r>
    </w:p>
    <w:tbl>
      <w:tblPr>
        <w:tblStyle w:val="TableGrid"/>
        <w:tblW w:type="auto" w:w="0"/>
        <w:jc w:val="center"/>
        <w:tblLook w:firstColumn="1" w:firstRow="1" w:lastColumn="0" w:lastRow="0" w:noHBand="0" w:noVBand="1" w:val="04A0"/>
      </w:tblPr>
      <w:tblGrid>
        <w:gridCol w:w="5083"/>
        <w:gridCol w:w="5083"/>
      </w:tblGrid>
      <w:tr>
        <w:tc>
          <w:tcPr>
            <w:tcW w:type="dxa" w:w="5083"/>
            <w:shd w:fill="17365D"/>
            <w:tcMar>
              <w:top w:w="100" w:type="dxa"/>
              <w:start w:w="120" w:type="dxa"/>
              <w:bottom w:w="100" w:type="dxa"/>
              <w:end w:w="120" w:type="dxa"/>
            </w:tcMar>
          </w:tcPr>
          <w:p>
            <w:pPr>
              <w:jc w:val="center"/>
            </w:pPr>
            <w:r>
              <w:rPr>
                <w:b/>
                <w:color w:val="FFFFFF"/>
              </w:rPr>
              <w:t>Dimension</w:t>
            </w:r>
          </w:p>
        </w:tc>
        <w:tc>
          <w:tcPr>
            <w:tcW w:type="dxa" w:w="5083"/>
            <w:shd w:fill="17365D"/>
            <w:tcMar>
              <w:top w:w="100" w:type="dxa"/>
              <w:start w:w="120" w:type="dxa"/>
              <w:bottom w:w="100" w:type="dxa"/>
              <w:end w:w="120" w:type="dxa"/>
            </w:tcMar>
          </w:tcPr>
          <w:p>
            <w:pPr>
              <w:jc w:val="center"/>
            </w:pPr>
            <w:r>
              <w:rPr>
                <w:b/>
                <w:color w:val="FFFFFF"/>
              </w:rPr>
              <w:t>Pondération (%)</w:t>
            </w:r>
          </w:p>
        </w:tc>
      </w:tr>
      <w:tr>
        <w:tc>
          <w:tcPr>
            <w:tcW w:type="dxa" w:w="5083"/>
            <w:tcMar>
              <w:top w:w="100" w:type="dxa"/>
              <w:start w:w="120" w:type="dxa"/>
              <w:bottom w:w="100" w:type="dxa"/>
              <w:end w:w="120" w:type="dxa"/>
            </w:tcMar>
          </w:tcPr>
          <w:p>
            <w:r>
              <w:t>Diagnostic du problème de performance</w:t>
            </w:r>
          </w:p>
        </w:tc>
        <w:tc>
          <w:tcPr>
            <w:tcW w:type="dxa" w:w="5083"/>
            <w:tcMar>
              <w:top w:w="100" w:type="dxa"/>
              <w:start w:w="120" w:type="dxa"/>
              <w:bottom w:w="100" w:type="dxa"/>
              <w:end w:w="120" w:type="dxa"/>
            </w:tcMar>
          </w:tcPr>
          <w:p>
            <w:pPr>
              <w:jc w:val="center"/>
            </w:pPr>
            <w:r>
              <w:t>15</w:t>
            </w:r>
          </w:p>
        </w:tc>
      </w:tr>
      <w:tr>
        <w:tc>
          <w:tcPr>
            <w:tcW w:type="dxa" w:w="5083"/>
            <w:tcMar>
              <w:top w:w="100" w:type="dxa"/>
              <w:start w:w="120" w:type="dxa"/>
              <w:bottom w:w="100" w:type="dxa"/>
              <w:end w:w="120" w:type="dxa"/>
            </w:tcMar>
          </w:tcPr>
          <w:p>
            <w:r>
              <w:t>Analyse des capacités</w:t>
            </w:r>
          </w:p>
        </w:tc>
        <w:tc>
          <w:tcPr>
            <w:tcW w:type="dxa" w:w="5083"/>
            <w:tcMar>
              <w:top w:w="100" w:type="dxa"/>
              <w:start w:w="120" w:type="dxa"/>
              <w:bottom w:w="100" w:type="dxa"/>
              <w:end w:w="120" w:type="dxa"/>
            </w:tcMar>
          </w:tcPr>
          <w:p>
            <w:pPr>
              <w:jc w:val="center"/>
            </w:pPr>
            <w:r>
              <w:t>10</w:t>
            </w:r>
          </w:p>
        </w:tc>
      </w:tr>
      <w:tr>
        <w:tc>
          <w:tcPr>
            <w:tcW w:type="dxa" w:w="5083"/>
            <w:tcMar>
              <w:top w:w="100" w:type="dxa"/>
              <w:start w:w="120" w:type="dxa"/>
              <w:bottom w:w="100" w:type="dxa"/>
              <w:end w:w="120" w:type="dxa"/>
            </w:tcMar>
          </w:tcPr>
          <w:p>
            <w:r>
              <w:t>Pertinence du cas d’usage IA</w:t>
            </w:r>
          </w:p>
        </w:tc>
        <w:tc>
          <w:tcPr>
            <w:tcW w:type="dxa" w:w="5083"/>
            <w:tcMar>
              <w:top w:w="100" w:type="dxa"/>
              <w:start w:w="120" w:type="dxa"/>
              <w:bottom w:w="100" w:type="dxa"/>
              <w:end w:w="120" w:type="dxa"/>
            </w:tcMar>
          </w:tcPr>
          <w:p>
            <w:pPr>
              <w:jc w:val="center"/>
            </w:pPr>
            <w:r>
              <w:t>15</w:t>
            </w:r>
          </w:p>
        </w:tc>
      </w:tr>
      <w:tr>
        <w:tc>
          <w:tcPr>
            <w:tcW w:type="dxa" w:w="5083"/>
            <w:tcMar>
              <w:top w:w="100" w:type="dxa"/>
              <w:start w:w="120" w:type="dxa"/>
              <w:bottom w:w="100" w:type="dxa"/>
              <w:end w:w="120" w:type="dxa"/>
            </w:tcMar>
          </w:tcPr>
          <w:p>
            <w:r>
              <w:t>Architecture fonctionnelle</w:t>
            </w:r>
          </w:p>
        </w:tc>
        <w:tc>
          <w:tcPr>
            <w:tcW w:type="dxa" w:w="5083"/>
            <w:tcMar>
              <w:top w:w="100" w:type="dxa"/>
              <w:start w:w="120" w:type="dxa"/>
              <w:bottom w:w="100" w:type="dxa"/>
              <w:end w:w="120" w:type="dxa"/>
            </w:tcMar>
          </w:tcPr>
          <w:p>
            <w:pPr>
              <w:jc w:val="center"/>
            </w:pPr>
            <w:r>
              <w:t>10</w:t>
            </w:r>
          </w:p>
        </w:tc>
      </w:tr>
      <w:tr>
        <w:tc>
          <w:tcPr>
            <w:tcW w:type="dxa" w:w="5083"/>
            <w:tcMar>
              <w:top w:w="100" w:type="dxa"/>
              <w:start w:w="120" w:type="dxa"/>
              <w:bottom w:w="100" w:type="dxa"/>
              <w:end w:w="120" w:type="dxa"/>
            </w:tcMar>
          </w:tcPr>
          <w:p>
            <w:r>
              <w:t>Scorecard et mesure de la valeur</w:t>
            </w:r>
          </w:p>
        </w:tc>
        <w:tc>
          <w:tcPr>
            <w:tcW w:type="dxa" w:w="5083"/>
            <w:tcMar>
              <w:top w:w="100" w:type="dxa"/>
              <w:start w:w="120" w:type="dxa"/>
              <w:bottom w:w="100" w:type="dxa"/>
              <w:end w:w="120" w:type="dxa"/>
            </w:tcMar>
          </w:tcPr>
          <w:p>
            <w:pPr>
              <w:jc w:val="center"/>
            </w:pPr>
            <w:r>
              <w:t>10</w:t>
            </w:r>
          </w:p>
        </w:tc>
      </w:tr>
      <w:tr>
        <w:tc>
          <w:tcPr>
            <w:tcW w:type="dxa" w:w="5083"/>
            <w:tcMar>
              <w:top w:w="100" w:type="dxa"/>
              <w:start w:w="120" w:type="dxa"/>
              <w:bottom w:w="100" w:type="dxa"/>
              <w:end w:w="120" w:type="dxa"/>
            </w:tcMar>
          </w:tcPr>
          <w:p>
            <w:r>
              <w:t>Risques et contrôles</w:t>
            </w:r>
          </w:p>
        </w:tc>
        <w:tc>
          <w:tcPr>
            <w:tcW w:type="dxa" w:w="5083"/>
            <w:tcMar>
              <w:top w:w="100" w:type="dxa"/>
              <w:start w:w="120" w:type="dxa"/>
              <w:bottom w:w="100" w:type="dxa"/>
              <w:end w:w="120" w:type="dxa"/>
            </w:tcMar>
          </w:tcPr>
          <w:p>
            <w:pPr>
              <w:jc w:val="center"/>
            </w:pPr>
            <w:r>
              <w:t>10</w:t>
            </w:r>
          </w:p>
        </w:tc>
      </w:tr>
      <w:tr>
        <w:tc>
          <w:tcPr>
            <w:tcW w:type="dxa" w:w="5083"/>
            <w:tcMar>
              <w:top w:w="100" w:type="dxa"/>
              <w:start w:w="120" w:type="dxa"/>
              <w:bottom w:w="100" w:type="dxa"/>
              <w:end w:w="120" w:type="dxa"/>
            </w:tcMar>
          </w:tcPr>
          <w:p>
            <w:r>
              <w:t>Gouvernance et supervision humaine</w:t>
            </w:r>
          </w:p>
        </w:tc>
        <w:tc>
          <w:tcPr>
            <w:tcW w:type="dxa" w:w="5083"/>
            <w:tcMar>
              <w:top w:w="100" w:type="dxa"/>
              <w:start w:w="120" w:type="dxa"/>
              <w:bottom w:w="100" w:type="dxa"/>
              <w:end w:w="120" w:type="dxa"/>
            </w:tcMar>
          </w:tcPr>
          <w:p>
            <w:pPr>
              <w:jc w:val="center"/>
            </w:pPr>
            <w:r>
              <w:t>10</w:t>
            </w:r>
          </w:p>
        </w:tc>
      </w:tr>
      <w:tr>
        <w:tc>
          <w:tcPr>
            <w:tcW w:type="dxa" w:w="5083"/>
            <w:tcMar>
              <w:top w:w="100" w:type="dxa"/>
              <w:start w:w="120" w:type="dxa"/>
              <w:bottom w:w="100" w:type="dxa"/>
              <w:end w:w="120" w:type="dxa"/>
            </w:tcMar>
          </w:tcPr>
          <w:p>
            <w:r>
              <w:t>Preuves</w:t>
            </w:r>
          </w:p>
        </w:tc>
        <w:tc>
          <w:tcPr>
            <w:tcW w:type="dxa" w:w="5083"/>
            <w:tcMar>
              <w:top w:w="100" w:type="dxa"/>
              <w:start w:w="120" w:type="dxa"/>
              <w:bottom w:w="100" w:type="dxa"/>
              <w:end w:w="120" w:type="dxa"/>
            </w:tcMar>
          </w:tcPr>
          <w:p>
            <w:pPr>
              <w:jc w:val="center"/>
            </w:pPr>
            <w:r>
              <w:t>10</w:t>
            </w:r>
          </w:p>
        </w:tc>
      </w:tr>
      <w:tr>
        <w:tc>
          <w:tcPr>
            <w:tcW w:type="dxa" w:w="5083"/>
            <w:tcMar>
              <w:top w:w="100" w:type="dxa"/>
              <w:start w:w="120" w:type="dxa"/>
              <w:bottom w:w="100" w:type="dxa"/>
              <w:end w:w="120" w:type="dxa"/>
            </w:tcMar>
          </w:tcPr>
          <w:p>
            <w:r>
              <w:t>Réalisme du déploiement</w:t>
            </w:r>
          </w:p>
        </w:tc>
        <w:tc>
          <w:tcPr>
            <w:tcW w:type="dxa" w:w="5083"/>
            <w:tcMar>
              <w:top w:w="100" w:type="dxa"/>
              <w:start w:w="120" w:type="dxa"/>
              <w:bottom w:w="100" w:type="dxa"/>
              <w:end w:w="120" w:type="dxa"/>
            </w:tcMar>
          </w:tcPr>
          <w:p>
            <w:pPr>
              <w:jc w:val="center"/>
            </w:pPr>
            <w:r>
              <w:t>5</w:t>
            </w:r>
          </w:p>
        </w:tc>
      </w:tr>
      <w:tr>
        <w:tc>
          <w:tcPr>
            <w:tcW w:type="dxa" w:w="5083"/>
            <w:tcMar>
              <w:top w:w="100" w:type="dxa"/>
              <w:start w:w="120" w:type="dxa"/>
              <w:bottom w:w="100" w:type="dxa"/>
              <w:end w:w="120" w:type="dxa"/>
            </w:tcMar>
          </w:tcPr>
          <w:p>
            <w:r>
              <w:t>Soutenance</w:t>
            </w:r>
          </w:p>
        </w:tc>
        <w:tc>
          <w:tcPr>
            <w:tcW w:type="dxa" w:w="5083"/>
            <w:tcMar>
              <w:top w:w="100" w:type="dxa"/>
              <w:start w:w="120" w:type="dxa"/>
              <w:bottom w:w="100" w:type="dxa"/>
              <w:end w:w="120" w:type="dxa"/>
            </w:tcMar>
          </w:tcPr>
          <w:p>
            <w:pPr>
              <w:jc w:val="center"/>
            </w:pPr>
            <w:r>
              <w:t>5</w:t>
            </w:r>
          </w:p>
        </w:tc>
      </w:tr>
    </w:tbl>
    <w:tbl>
      <w:tblPr>
        <w:tblW w:type="auto" w:w="0"/>
        <w:jc w:val="center"/>
        <w:tblLook w:firstColumn="1" w:firstRow="1" w:lastColumn="0" w:lastRow="0" w:noHBand="0" w:noVBand="1" w:val="04A0"/>
      </w:tblPr>
      <w:tblGrid>
        <w:gridCol w:w="10166"/>
      </w:tblGrid>
      <w:tr>
        <w:tc>
          <w:tcPr>
            <w:tcW w:type="dxa" w:w="10166"/>
            <w:shd w:fill="FFF6E8"/>
            <w:tcMar>
              <w:top w:w="140" w:type="dxa"/>
              <w:start w:w="180" w:type="dxa"/>
              <w:bottom w:w="140" w:type="dxa"/>
              <w:end w:w="180" w:type="dxa"/>
            </w:tcMar>
          </w:tcPr>
          <w:p>
            <w:pPr>
              <w:spacing w:after="80"/>
            </w:pPr>
            <w:r>
              <w:rPr>
                <w:b/>
                <w:color w:val="A65E00"/>
                <w:sz w:val="22"/>
              </w:rPr>
              <w:t>Condition de gouvernance</w:t>
            </w:r>
          </w:p>
          <w:p>
            <w:pPr>
              <w:spacing w:after="0"/>
            </w:pPr>
            <w:r>
              <w:t>Un projet techniquement attractif mais dépourvu de vérification, de supervision humaine, d’analyse des risques ou de démonstration de valeur ne peut pas être considéré comme mature.</w:t>
            </w:r>
          </w:p>
        </w:tc>
      </w:tr>
    </w:tbl>
    <w:p>
      <w:pPr>
        <w:spacing w:after="20"/>
      </w:pPr>
    </w:p>
    <w:p>
      <w:pPr>
        <w:pStyle w:val="Heading1"/>
        <w:keepNext/>
        <w:keepNext/>
      </w:pPr>
      <w:r>
        <w:t>18. Architecture de gouvernance IA enseignée</w:t>
      </w:r>
    </w:p>
    <w:p>
      <w:r>
        <w:t>Au terme du week-end, les participants disposent d’une architecture cohérente qui peut être adaptée à une organisation :</w:t>
      </w:r>
    </w:p>
    <w:tbl>
      <w:tblPr>
        <w:tblW w:type="auto" w:w="0"/>
        <w:jc w:val="center"/>
        <w:tblLook w:firstColumn="1" w:firstRow="1" w:lastColumn="0" w:lastRow="0" w:noHBand="0" w:noVBand="1" w:val="04A0"/>
      </w:tblPr>
      <w:tblGrid>
        <w:gridCol w:w="10166"/>
      </w:tblGrid>
      <w:tr>
        <w:tc>
          <w:tcPr>
            <w:tcW w:type="dxa" w:w="10166"/>
            <w:shd w:fill="EEF4FB"/>
            <w:tcMar>
              <w:top w:w="140" w:type="dxa"/>
              <w:start w:w="180" w:type="dxa"/>
              <w:bottom w:w="140" w:type="dxa"/>
              <w:end w:w="180" w:type="dxa"/>
            </w:tcMar>
          </w:tcPr>
          <w:p>
            <w:pPr>
              <w:spacing w:after="80"/>
            </w:pPr>
            <w:r>
              <w:rPr>
                <w:b/>
                <w:color w:val="2C6E9B"/>
                <w:sz w:val="22"/>
              </w:rPr>
              <w:t>AI Performance &amp; Governance OS</w:t>
            </w:r>
          </w:p>
          <w:p>
            <w:pPr>
              <w:spacing w:after="0"/>
            </w:pPr>
            <w:r>
              <w:t>Charte → Classification C1-C4 → Registre des cas d’usage → Gate d’entrée → Pilote → Scorecard → Risques et contrôles → Incidents → Gate de sortie → Executive Dashboard → AI Performance Review → Décisions → Apprentissage.</w:t>
            </w:r>
          </w:p>
        </w:tc>
      </w:tr>
    </w:tbl>
    <w:p>
      <w:pPr>
        <w:spacing w:after="20"/>
      </w:pPr>
    </w:p>
    <w:p>
      <w:r>
        <w:t>Cette architecture permet de traiter l’IA comme une capacité institutionnelle gouvernée, et non comme une succession d’outils isolés.</w:t>
      </w:r>
    </w:p>
    <w:p>
      <w:pPr>
        <w:pStyle w:val="Heading1"/>
        <w:keepNext/>
        <w:keepNext/>
      </w:pPr>
      <w:r>
        <w:t>19. Résultats attendus de la session</w:t>
      </w:r>
    </w:p>
    <w:p>
      <w:pPr>
        <w:pStyle w:val="ListBullet"/>
      </w:pPr>
      <w:r>
        <w:t>une compréhension élargie de la performance, allant au-delà des KPI ;</w:t>
      </w:r>
    </w:p>
    <w:p>
      <w:pPr>
        <w:pStyle w:val="ListBullet"/>
      </w:pPr>
      <w:r>
        <w:t>une capacité à reconstruire la chaîne entre mandat, résultats et capacités ;</w:t>
      </w:r>
    </w:p>
    <w:p>
      <w:pPr>
        <w:pStyle w:val="ListBullet"/>
      </w:pPr>
      <w:r>
        <w:t>une meilleure articulation entre budget, exécution et performance ;</w:t>
      </w:r>
    </w:p>
    <w:p>
      <w:pPr>
        <w:pStyle w:val="ListBullet"/>
      </w:pPr>
      <w:r>
        <w:t>une maîtrise plus rigoureuse du lien risques-contrôles-preuves ;</w:t>
      </w:r>
    </w:p>
    <w:p>
      <w:pPr>
        <w:pStyle w:val="ListBullet"/>
      </w:pPr>
      <w:r>
        <w:t>une utilisation plus critique et plus productive de l’IA ;</w:t>
      </w:r>
    </w:p>
    <w:p>
      <w:pPr>
        <w:pStyle w:val="ListBullet"/>
      </w:pPr>
      <w:r>
        <w:t>une capacité à évaluer la valeur et les risques d’un cas d’usage IA ;</w:t>
      </w:r>
    </w:p>
    <w:p>
      <w:pPr>
        <w:pStyle w:val="ListBullet"/>
      </w:pPr>
      <w:r>
        <w:t>une aptitude à conduire des revues orientées décision et apprentissage ;</w:t>
      </w:r>
    </w:p>
    <w:p>
      <w:pPr>
        <w:pStyle w:val="ListBullet"/>
      </w:pPr>
      <w:r>
        <w:t>un cadre transférable aux administrations, entreprises, programmes, universités et projets.</w:t>
      </w:r>
    </w:p>
    <w:p>
      <w:pPr>
        <w:pStyle w:val="Heading1"/>
        <w:keepNext/>
        <w:keepNext/>
      </w:pPr>
      <w:r>
        <w:t>20. Questions de clôture</w:t>
      </w:r>
    </w:p>
    <w:tbl>
      <w:tblPr>
        <w:tblW w:type="auto" w:w="0"/>
        <w:jc w:val="center"/>
        <w:tblLook w:firstColumn="1" w:firstRow="1" w:lastColumn="0" w:lastRow="0" w:noHBand="0" w:noVBand="1" w:val="04A0"/>
      </w:tblPr>
      <w:tblGrid>
        <w:gridCol w:w="10166"/>
      </w:tblGrid>
      <w:tr>
        <w:tc>
          <w:tcPr>
            <w:tcW w:type="dxa" w:w="10166"/>
            <w:shd w:fill="F5F8FB"/>
            <w:tcMar>
              <w:top w:w="140" w:type="dxa"/>
              <w:start w:w="180" w:type="dxa"/>
              <w:bottom w:w="140" w:type="dxa"/>
              <w:end w:w="180" w:type="dxa"/>
            </w:tcMar>
          </w:tcPr>
          <w:p>
            <w:pPr>
              <w:spacing w:after="80"/>
            </w:pPr>
            <w:r>
              <w:rPr>
                <w:b/>
                <w:color w:val="2C6E9B"/>
                <w:sz w:val="22"/>
              </w:rPr>
              <w:t>Question 1</w:t>
            </w:r>
          </w:p>
          <w:p>
            <w:pPr>
              <w:spacing w:after="0"/>
            </w:pPr>
            <w:r>
              <w:t>Votre organisation mesure-t-elle seulement sa performance, ou sait-elle réellement gouverner les conditions qui permettent de la produire ?</w:t>
            </w:r>
          </w:p>
        </w:tc>
      </w:tr>
    </w:tbl>
    <w:p>
      <w:pPr>
        <w:spacing w:after="20"/>
      </w:pPr>
    </w:p>
    <w:tbl>
      <w:tblPr>
        <w:tblW w:type="auto" w:w="0"/>
        <w:jc w:val="center"/>
        <w:tblLook w:firstColumn="1" w:firstRow="1" w:lastColumn="0" w:lastRow="0" w:noHBand="0" w:noVBand="1" w:val="04A0"/>
      </w:tblPr>
      <w:tblGrid>
        <w:gridCol w:w="10166"/>
      </w:tblGrid>
      <w:tr>
        <w:tc>
          <w:tcPr>
            <w:tcW w:type="dxa" w:w="10166"/>
            <w:shd w:fill="F5F8FB"/>
            <w:tcMar>
              <w:top w:w="140" w:type="dxa"/>
              <w:start w:w="180" w:type="dxa"/>
              <w:bottom w:w="140" w:type="dxa"/>
              <w:end w:w="180" w:type="dxa"/>
            </w:tcMar>
          </w:tcPr>
          <w:p>
            <w:pPr>
              <w:spacing w:after="80"/>
            </w:pPr>
            <w:r>
              <w:rPr>
                <w:b/>
                <w:color w:val="2C6E9B"/>
                <w:sz w:val="22"/>
              </w:rPr>
              <w:t>Question 2</w:t>
            </w:r>
          </w:p>
          <w:p>
            <w:pPr>
              <w:spacing w:after="0"/>
            </w:pPr>
            <w:r>
              <w:t>Utilise-t-elle l’intelligence artificielle parce qu’elle est disponible, ou parce qu’elle a identifié précisément où l’IA peut augmenter sa capacité d’exécution ?</w:t>
            </w:r>
          </w:p>
        </w:tc>
      </w:tr>
    </w:tbl>
    <w:p>
      <w:pPr>
        <w:spacing w:after="20"/>
      </w:pPr>
    </w:p>
    <w:tbl>
      <w:tblPr>
        <w:tblW w:type="auto" w:w="0"/>
        <w:jc w:val="center"/>
        <w:tblLook w:firstColumn="1" w:firstRow="1" w:lastColumn="0" w:lastRow="0" w:noHBand="0" w:noVBand="1" w:val="04A0"/>
      </w:tblPr>
      <w:tblGrid>
        <w:gridCol w:w="10166"/>
      </w:tblGrid>
      <w:tr>
        <w:tc>
          <w:tcPr>
            <w:tcW w:type="dxa" w:w="10166"/>
            <w:shd w:fill="F5F8FB"/>
            <w:tcMar>
              <w:top w:w="140" w:type="dxa"/>
              <w:start w:w="180" w:type="dxa"/>
              <w:bottom w:w="140" w:type="dxa"/>
              <w:end w:w="180" w:type="dxa"/>
            </w:tcMar>
          </w:tcPr>
          <w:p>
            <w:pPr>
              <w:spacing w:after="80"/>
            </w:pPr>
            <w:r>
              <w:rPr>
                <w:b/>
                <w:color w:val="2C6E9B"/>
                <w:sz w:val="22"/>
              </w:rPr>
              <w:t>Question 3</w:t>
            </w:r>
          </w:p>
          <w:p>
            <w:pPr>
              <w:spacing w:after="0"/>
            </w:pPr>
            <w:r>
              <w:t>Pour chaque décision importante : que savons-nous, comment le savons-nous, qu’est-ce que cela signifie, et quelle décision devons-nous prendre ?</w:t>
            </w:r>
          </w:p>
        </w:tc>
      </w:tr>
    </w:tbl>
    <w:p>
      <w:pPr>
        <w:spacing w:after="20"/>
      </w:pPr>
    </w:p>
    <w:p>
      <w:pPr>
        <w:spacing w:before="320"/>
        <w:jc w:val="center"/>
      </w:pPr>
      <w:r>
        <w:rPr>
          <w:b/>
          <w:color w:val="17365D"/>
        </w:rPr>
        <w:t>Dr Abdou Karim Gueye — DBA • MBA • Master in Laws — ENA — MissionPro</w:t>
      </w:r>
    </w:p>
    <w:sectPr w:rsidR="00FC693F" w:rsidRPr="0006063C" w:rsidSect="00034616">
      <w:footerReference w:type="default" r:id="rId9"/>
      <w:pgSz w:w="12240" w:h="15840"/>
      <w:pgMar w:top="936" w:right="1037" w:bottom="979"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color w:val="7A7A7A"/>
        <w:sz w:val="16"/>
      </w:rPr>
      <w:t xml:space="preserve">EIA • Gouverner la performance à l’âge de l’IA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Display" w:hAnsi="Aptos Display"/>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2C6E9B"/>
      <w:sz w:val="25"/>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ptos Display" w:hAnsi="Aptos Display"/>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EIA - Programme complet Performance &amp; Intelligence artificielle</dc:title>
  <dc:subject>Programme complet de la session week-end</dc:subject>
  <dc:creator>MissionPro</dc:creator>
  <cp:keywords/>
  <dc:description>generated by python-docx</dc:description>
  <cp:lastModifiedBy/>
  <cp:revision>1</cp:revision>
  <dcterms:created xsi:type="dcterms:W3CDTF">2013-12-23T23:15:00Z</dcterms:created>
  <dcterms:modified xsi:type="dcterms:W3CDTF">2013-12-23T23:15:00Z</dcterms:modified>
  <cp:category/>
</cp:coreProperties>
</file>